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40E51" w14:textId="77777777" w:rsidR="00B91D87" w:rsidRPr="00255988" w:rsidRDefault="00B91D87" w:rsidP="00B91D87">
      <w:pPr>
        <w:spacing w:after="0" w:line="240" w:lineRule="auto"/>
        <w:jc w:val="center"/>
        <w:rPr>
          <w:rFonts w:ascii="Times New Roman" w:hAnsi="Times New Roman" w:cs="Times New Roman"/>
          <w:b/>
        </w:rPr>
      </w:pPr>
      <w:r w:rsidRPr="00255988">
        <w:rPr>
          <w:rFonts w:ascii="Times New Roman" w:hAnsi="Times New Roman" w:cs="Times New Roman"/>
          <w:b/>
        </w:rPr>
        <w:t xml:space="preserve">ПЕРЕЛІК ПИТАНЬ </w:t>
      </w:r>
    </w:p>
    <w:p w14:paraId="4BB635E2" w14:textId="77777777" w:rsidR="00B91D87" w:rsidRPr="00255988" w:rsidRDefault="00B91D87" w:rsidP="00B91D87">
      <w:pPr>
        <w:spacing w:after="0" w:line="240" w:lineRule="auto"/>
        <w:jc w:val="center"/>
        <w:rPr>
          <w:rFonts w:ascii="Times New Roman" w:hAnsi="Times New Roman" w:cs="Times New Roman"/>
          <w:b/>
        </w:rPr>
      </w:pPr>
      <w:r w:rsidRPr="00255988">
        <w:rPr>
          <w:rFonts w:ascii="Times New Roman" w:hAnsi="Times New Roman" w:cs="Times New Roman"/>
          <w:b/>
        </w:rPr>
        <w:t>разом з проектом рішень щодо кожного з питань, включених до порядку денного позачергових загальних зборів акціонерів</w:t>
      </w:r>
    </w:p>
    <w:p w14:paraId="283DEDB4" w14:textId="77777777" w:rsidR="00B91D87" w:rsidRPr="00255988" w:rsidRDefault="00B91D87" w:rsidP="00B91D87">
      <w:pPr>
        <w:spacing w:after="0" w:line="240" w:lineRule="auto"/>
        <w:jc w:val="center"/>
        <w:rPr>
          <w:rFonts w:ascii="Times New Roman" w:hAnsi="Times New Roman" w:cs="Times New Roman"/>
          <w:b/>
        </w:rPr>
      </w:pPr>
      <w:r w:rsidRPr="00B91D87">
        <w:rPr>
          <w:rFonts w:ascii="Times New Roman" w:hAnsi="Times New Roman" w:cs="Times New Roman"/>
          <w:b/>
        </w:rPr>
        <w:t>ПРИВАТН</w:t>
      </w:r>
      <w:r>
        <w:rPr>
          <w:rFonts w:ascii="Times New Roman" w:hAnsi="Times New Roman" w:cs="Times New Roman"/>
          <w:b/>
        </w:rPr>
        <w:t>ОГО</w:t>
      </w:r>
      <w:r w:rsidRPr="00B91D87">
        <w:rPr>
          <w:rFonts w:ascii="Times New Roman" w:hAnsi="Times New Roman" w:cs="Times New Roman"/>
          <w:b/>
        </w:rPr>
        <w:t xml:space="preserve"> АКЦІОНЕРН</w:t>
      </w:r>
      <w:r>
        <w:rPr>
          <w:rFonts w:ascii="Times New Roman" w:hAnsi="Times New Roman" w:cs="Times New Roman"/>
          <w:b/>
        </w:rPr>
        <w:t>ОГО</w:t>
      </w:r>
      <w:r w:rsidRPr="00B91D87">
        <w:rPr>
          <w:rFonts w:ascii="Times New Roman" w:hAnsi="Times New Roman" w:cs="Times New Roman"/>
          <w:b/>
        </w:rPr>
        <w:t xml:space="preserve"> ТОВАРИСТВ</w:t>
      </w:r>
      <w:r>
        <w:rPr>
          <w:rFonts w:ascii="Times New Roman" w:hAnsi="Times New Roman" w:cs="Times New Roman"/>
          <w:b/>
        </w:rPr>
        <w:t>А</w:t>
      </w:r>
      <w:r w:rsidRPr="00B91D87">
        <w:rPr>
          <w:rFonts w:ascii="Times New Roman" w:hAnsi="Times New Roman" w:cs="Times New Roman"/>
          <w:b/>
        </w:rPr>
        <w:t xml:space="preserve"> «ДТЕК ПАВЛОГРАДВУГІЛЛЯ»</w:t>
      </w:r>
      <w:r w:rsidRPr="00255988">
        <w:rPr>
          <w:rFonts w:ascii="Times New Roman" w:hAnsi="Times New Roman" w:cs="Times New Roman"/>
          <w:b/>
        </w:rPr>
        <w:t xml:space="preserve"> (далі – позачергові Загальні збори Товариства), </w:t>
      </w:r>
    </w:p>
    <w:p w14:paraId="6AD4DA9F" w14:textId="77777777" w:rsidR="00B91D87" w:rsidRPr="00255988" w:rsidRDefault="00B91D87" w:rsidP="00B91D87">
      <w:pPr>
        <w:spacing w:after="0" w:line="240" w:lineRule="auto"/>
        <w:jc w:val="center"/>
        <w:rPr>
          <w:rFonts w:ascii="Times New Roman" w:hAnsi="Times New Roman" w:cs="Times New Roman"/>
          <w:b/>
        </w:rPr>
      </w:pPr>
      <w:r w:rsidRPr="00255988">
        <w:rPr>
          <w:rFonts w:ascii="Times New Roman" w:hAnsi="Times New Roman" w:cs="Times New Roman"/>
          <w:b/>
        </w:rPr>
        <w:t xml:space="preserve">що відбудуться </w:t>
      </w:r>
      <w:r>
        <w:rPr>
          <w:rFonts w:ascii="Times New Roman" w:hAnsi="Times New Roman" w:cs="Times New Roman"/>
          <w:b/>
        </w:rPr>
        <w:t>2</w:t>
      </w:r>
      <w:r>
        <w:rPr>
          <w:rFonts w:ascii="Times New Roman" w:hAnsi="Times New Roman" w:cs="Times New Roman"/>
          <w:b/>
        </w:rPr>
        <w:t>6</w:t>
      </w:r>
      <w:r w:rsidRPr="00255988">
        <w:rPr>
          <w:rFonts w:ascii="Times New Roman" w:hAnsi="Times New Roman" w:cs="Times New Roman"/>
          <w:b/>
        </w:rPr>
        <w:t>.</w:t>
      </w:r>
      <w:r>
        <w:rPr>
          <w:rFonts w:ascii="Times New Roman" w:hAnsi="Times New Roman" w:cs="Times New Roman"/>
          <w:b/>
        </w:rPr>
        <w:t>01</w:t>
      </w:r>
      <w:r w:rsidRPr="00255988">
        <w:rPr>
          <w:rFonts w:ascii="Times New Roman" w:hAnsi="Times New Roman" w:cs="Times New Roman"/>
          <w:b/>
        </w:rPr>
        <w:t>.201</w:t>
      </w:r>
      <w:r>
        <w:rPr>
          <w:rFonts w:ascii="Times New Roman" w:hAnsi="Times New Roman" w:cs="Times New Roman"/>
          <w:b/>
        </w:rPr>
        <w:t>7</w:t>
      </w:r>
      <w:r w:rsidRPr="00255988">
        <w:rPr>
          <w:rFonts w:ascii="Times New Roman" w:hAnsi="Times New Roman" w:cs="Times New Roman"/>
          <w:b/>
        </w:rPr>
        <w:t xml:space="preserve"> року</w:t>
      </w:r>
    </w:p>
    <w:p w14:paraId="02D3E380" w14:textId="77777777" w:rsidR="00B91D87" w:rsidRPr="00255988" w:rsidRDefault="00B91D87" w:rsidP="00B91D87">
      <w:pPr>
        <w:spacing w:after="0" w:line="240" w:lineRule="auto"/>
        <w:jc w:val="center"/>
        <w:rPr>
          <w:rFonts w:ascii="Times New Roman" w:hAnsi="Times New Roman" w:cs="Times New Roman"/>
          <w:b/>
        </w:rPr>
      </w:pP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11198"/>
      </w:tblGrid>
      <w:tr w:rsidR="00B91D87" w:rsidRPr="00B91D87" w14:paraId="08B5B50D" w14:textId="77777777" w:rsidTr="00876F58">
        <w:trPr>
          <w:trHeight w:val="437"/>
        </w:trPr>
        <w:tc>
          <w:tcPr>
            <w:tcW w:w="368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15CB61F8" w14:textId="77777777" w:rsidR="00B91D87" w:rsidRPr="00B91D87" w:rsidRDefault="00B91D87" w:rsidP="00876F58">
            <w:pPr>
              <w:spacing w:after="120"/>
              <w:jc w:val="center"/>
              <w:rPr>
                <w:rFonts w:ascii="Times New Roman" w:hAnsi="Times New Roman" w:cs="Times New Roman"/>
                <w:b/>
              </w:rPr>
            </w:pPr>
            <w:r w:rsidRPr="00B91D87">
              <w:rPr>
                <w:rFonts w:ascii="Times New Roman" w:hAnsi="Times New Roman" w:cs="Times New Roman"/>
                <w:b/>
              </w:rPr>
              <w:t xml:space="preserve">Перелік питань, включених до порядку денного </w:t>
            </w:r>
          </w:p>
        </w:tc>
        <w:tc>
          <w:tcPr>
            <w:tcW w:w="1119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367A30FA" w14:textId="77777777" w:rsidR="00B91D87" w:rsidRPr="00B91D87" w:rsidRDefault="00B91D87" w:rsidP="00876F58">
            <w:pPr>
              <w:spacing w:after="120"/>
              <w:jc w:val="center"/>
              <w:rPr>
                <w:rFonts w:ascii="Times New Roman" w:hAnsi="Times New Roman" w:cs="Times New Roman"/>
                <w:b/>
              </w:rPr>
            </w:pPr>
            <w:r w:rsidRPr="00B91D87">
              <w:rPr>
                <w:rFonts w:ascii="Times New Roman" w:hAnsi="Times New Roman" w:cs="Times New Roman"/>
                <w:b/>
                <w:spacing w:val="-3"/>
              </w:rPr>
              <w:t>Проект рішення щодо кожного з питань</w:t>
            </w:r>
            <w:r w:rsidRPr="00B91D87">
              <w:rPr>
                <w:rFonts w:ascii="Times New Roman" w:hAnsi="Times New Roman" w:cs="Times New Roman"/>
                <w:b/>
              </w:rPr>
              <w:t>, включених до порядку денного</w:t>
            </w:r>
          </w:p>
        </w:tc>
      </w:tr>
      <w:tr w:rsidR="00B91D87" w:rsidRPr="00B91D87" w14:paraId="38547779" w14:textId="77777777" w:rsidTr="00876F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tcPr>
          <w:p w14:paraId="3DEF591D" w14:textId="77777777" w:rsidR="00B91D87" w:rsidRPr="00B91D87" w:rsidRDefault="00B91D87" w:rsidP="00876F58">
            <w:pPr>
              <w:pStyle w:val="a3"/>
              <w:numPr>
                <w:ilvl w:val="0"/>
                <w:numId w:val="1"/>
              </w:numPr>
              <w:spacing w:after="120"/>
              <w:jc w:val="both"/>
              <w:rPr>
                <w:b/>
                <w:color w:val="000000"/>
                <w:sz w:val="22"/>
                <w:szCs w:val="22"/>
                <w:lang w:val="uk-UA"/>
              </w:rPr>
            </w:pPr>
            <w:r w:rsidRPr="00B91D87">
              <w:rPr>
                <w:b/>
                <w:color w:val="000000"/>
                <w:sz w:val="22"/>
                <w:szCs w:val="22"/>
                <w:lang w:val="uk-UA"/>
              </w:rPr>
              <w:t>Затвердження регламенту роботи позачергових Загальних зборів Товариства.</w:t>
            </w:r>
          </w:p>
        </w:tc>
        <w:tc>
          <w:tcPr>
            <w:tcW w:w="11198" w:type="dxa"/>
            <w:shd w:val="clear" w:color="auto" w:fill="auto"/>
          </w:tcPr>
          <w:p w14:paraId="223A7984" w14:textId="77777777" w:rsidR="00B91D87" w:rsidRPr="00B91D87" w:rsidRDefault="00B91D87" w:rsidP="00876F58">
            <w:pPr>
              <w:numPr>
                <w:ilvl w:val="1"/>
                <w:numId w:val="1"/>
              </w:numPr>
              <w:spacing w:after="240" w:line="240" w:lineRule="auto"/>
              <w:jc w:val="both"/>
              <w:rPr>
                <w:rFonts w:ascii="Times New Roman" w:hAnsi="Times New Roman" w:cs="Times New Roman"/>
                <w:bCs/>
                <w:i/>
              </w:rPr>
            </w:pPr>
            <w:r w:rsidRPr="00B91D87">
              <w:rPr>
                <w:rFonts w:ascii="Times New Roman" w:hAnsi="Times New Roman" w:cs="Times New Roman"/>
                <w:i/>
              </w:rPr>
              <w:t xml:space="preserve">Затвердити регламент роботи позачергових Загальних зборів Товариства </w:t>
            </w:r>
            <w:r w:rsidRPr="00B91D87">
              <w:rPr>
                <w:rFonts w:ascii="Times New Roman" w:eastAsia="Calibri" w:hAnsi="Times New Roman" w:cs="Times New Roman"/>
                <w:bCs/>
                <w:i/>
                <w:iCs/>
              </w:rPr>
              <w:t>(додається).</w:t>
            </w:r>
          </w:p>
        </w:tc>
      </w:tr>
      <w:tr w:rsidR="00B91D87" w:rsidRPr="00B91D87" w14:paraId="2CEBA964" w14:textId="77777777" w:rsidTr="00876F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tcPr>
          <w:p w14:paraId="1B78317B" w14:textId="77777777" w:rsidR="00B91D87" w:rsidRPr="00B91D87" w:rsidRDefault="00B91D87" w:rsidP="00876F58">
            <w:pPr>
              <w:pStyle w:val="a3"/>
              <w:numPr>
                <w:ilvl w:val="0"/>
                <w:numId w:val="1"/>
              </w:numPr>
              <w:spacing w:after="120"/>
              <w:jc w:val="both"/>
              <w:rPr>
                <w:b/>
                <w:color w:val="000000"/>
                <w:sz w:val="22"/>
                <w:szCs w:val="22"/>
                <w:lang w:val="uk-UA"/>
              </w:rPr>
            </w:pPr>
            <w:r w:rsidRPr="00B91D87">
              <w:rPr>
                <w:b/>
                <w:color w:val="000000"/>
                <w:sz w:val="22"/>
                <w:szCs w:val="22"/>
                <w:lang w:val="uk-UA"/>
              </w:rPr>
              <w:t>Про надання згоди на вчинення Товариством правочинів у зв’язку з реструктуризацією кредитних зобов’язань з фінансовими установами.</w:t>
            </w:r>
          </w:p>
        </w:tc>
        <w:tc>
          <w:tcPr>
            <w:tcW w:w="11198" w:type="dxa"/>
            <w:shd w:val="clear" w:color="auto" w:fill="auto"/>
          </w:tcPr>
          <w:p w14:paraId="6D0EEAF6" w14:textId="77777777" w:rsidR="00B91D87" w:rsidRPr="00B91D87" w:rsidRDefault="00B91D87" w:rsidP="00B91D87">
            <w:pPr>
              <w:numPr>
                <w:ilvl w:val="1"/>
                <w:numId w:val="4"/>
              </w:numPr>
              <w:tabs>
                <w:tab w:val="left" w:pos="567"/>
              </w:tabs>
              <w:autoSpaceDE w:val="0"/>
              <w:autoSpaceDN w:val="0"/>
              <w:spacing w:line="240" w:lineRule="auto"/>
              <w:ind w:left="601" w:hanging="567"/>
              <w:jc w:val="both"/>
              <w:rPr>
                <w:rFonts w:ascii="Times New Roman" w:hAnsi="Times New Roman" w:cs="Times New Roman"/>
                <w:bCs/>
                <w:i/>
              </w:rPr>
            </w:pPr>
            <w:r w:rsidRPr="00B91D87">
              <w:rPr>
                <w:rFonts w:ascii="Times New Roman" w:hAnsi="Times New Roman" w:cs="Times New Roman"/>
                <w:bCs/>
                <w:i/>
              </w:rPr>
              <w:t xml:space="preserve">Надати згоду на вчинення Товариством наступних правочинів: </w:t>
            </w:r>
            <w:r w:rsidRPr="00B91D87">
              <w:rPr>
                <w:rFonts w:ascii="Times New Roman" w:hAnsi="Times New Roman" w:cs="Times New Roman"/>
                <w:i/>
              </w:rPr>
              <w:t>надання Товариством поруки (шляхом укладення договорів поруки та/або внесення змін до існуючих договорів поруки та/або підтвердження умов поруки) з метою забезпечення виконання зобов’язань, в тому числі зі сплати будь-яких сум, що підлягають або можуть підлягати сплаті:</w:t>
            </w:r>
          </w:p>
          <w:p w14:paraId="7058D0CE" w14:textId="77777777" w:rsidR="00B91D87" w:rsidRPr="00B91D87" w:rsidRDefault="00B91D87" w:rsidP="00B91D87">
            <w:pPr>
              <w:tabs>
                <w:tab w:val="left" w:pos="567"/>
              </w:tabs>
              <w:autoSpaceDE w:val="0"/>
              <w:autoSpaceDN w:val="0"/>
              <w:ind w:left="601"/>
              <w:jc w:val="both"/>
              <w:rPr>
                <w:rFonts w:ascii="Times New Roman" w:hAnsi="Times New Roman" w:cs="Times New Roman"/>
                <w:i/>
              </w:rPr>
            </w:pPr>
            <w:r w:rsidRPr="00B91D87">
              <w:rPr>
                <w:rFonts w:ascii="Times New Roman" w:hAnsi="Times New Roman" w:cs="Times New Roman"/>
                <w:i/>
              </w:rPr>
              <w:t xml:space="preserve">(а) </w:t>
            </w:r>
            <w:r w:rsidRPr="00B91D87">
              <w:rPr>
                <w:rFonts w:ascii="Times New Roman" w:hAnsi="Times New Roman" w:cs="Times New Roman"/>
                <w:i/>
                <w:lang w:val="en-US"/>
              </w:rPr>
              <w:t>DTEK</w:t>
            </w:r>
            <w:r w:rsidRPr="00B91D87">
              <w:rPr>
                <w:rFonts w:ascii="Times New Roman" w:hAnsi="Times New Roman" w:cs="Times New Roman"/>
                <w:i/>
              </w:rPr>
              <w:t xml:space="preserve"> </w:t>
            </w:r>
            <w:r w:rsidRPr="00B91D87">
              <w:rPr>
                <w:rFonts w:ascii="Times New Roman" w:hAnsi="Times New Roman" w:cs="Times New Roman"/>
                <w:i/>
                <w:lang w:val="en-US"/>
              </w:rPr>
              <w:t>INVESTMENTS</w:t>
            </w:r>
            <w:r w:rsidRPr="00B91D87">
              <w:rPr>
                <w:rFonts w:ascii="Times New Roman" w:hAnsi="Times New Roman" w:cs="Times New Roman"/>
                <w:i/>
              </w:rPr>
              <w:t xml:space="preserve"> </w:t>
            </w:r>
            <w:r w:rsidRPr="00B91D87">
              <w:rPr>
                <w:rFonts w:ascii="Times New Roman" w:hAnsi="Times New Roman" w:cs="Times New Roman"/>
                <w:i/>
                <w:lang w:val="en-US"/>
              </w:rPr>
              <w:t>LIMITED</w:t>
            </w:r>
            <w:r w:rsidRPr="00B91D87">
              <w:rPr>
                <w:rFonts w:ascii="Times New Roman" w:hAnsi="Times New Roman" w:cs="Times New Roman"/>
                <w:i/>
              </w:rPr>
              <w:t>, юридично</w:t>
            </w:r>
            <w:bookmarkStart w:id="0" w:name="_GoBack"/>
            <w:bookmarkEnd w:id="0"/>
            <w:r w:rsidRPr="00B91D87">
              <w:rPr>
                <w:rFonts w:ascii="Times New Roman" w:hAnsi="Times New Roman" w:cs="Times New Roman"/>
                <w:i/>
              </w:rPr>
              <w:t xml:space="preserve">ю особою за законодавством </w:t>
            </w:r>
            <w:r w:rsidRPr="00B91D87">
              <w:rPr>
                <w:rFonts w:ascii="Times New Roman" w:hAnsi="Times New Roman" w:cs="Times New Roman"/>
                <w:i/>
                <w:color w:val="000000"/>
              </w:rPr>
              <w:t>Англії та Уельсу</w:t>
            </w:r>
            <w:r w:rsidRPr="00B91D87">
              <w:rPr>
                <w:rFonts w:ascii="Times New Roman" w:hAnsi="Times New Roman" w:cs="Times New Roman"/>
                <w:i/>
              </w:rPr>
              <w:t xml:space="preserve">, реєстраційний номер 08422516, що має юридичну адресу: 11-12 </w:t>
            </w:r>
            <w:r w:rsidRPr="00B91D87">
              <w:rPr>
                <w:rFonts w:ascii="Times New Roman" w:hAnsi="Times New Roman" w:cs="Times New Roman"/>
                <w:i/>
                <w:lang w:val="en-US"/>
              </w:rPr>
              <w:t>C</w:t>
            </w:r>
            <w:proofErr w:type="spellStart"/>
            <w:r w:rsidRPr="00B91D87">
              <w:rPr>
                <w:rFonts w:ascii="Times New Roman" w:hAnsi="Times New Roman" w:cs="Times New Roman"/>
                <w:i/>
              </w:rPr>
              <w:t>ейнт</w:t>
            </w:r>
            <w:proofErr w:type="spellEnd"/>
            <w:r w:rsidRPr="00B91D87">
              <w:rPr>
                <w:rFonts w:ascii="Times New Roman" w:hAnsi="Times New Roman" w:cs="Times New Roman"/>
                <w:i/>
              </w:rPr>
              <w:t xml:space="preserve"> Джеймс </w:t>
            </w:r>
            <w:proofErr w:type="spellStart"/>
            <w:r w:rsidRPr="00B91D87">
              <w:rPr>
                <w:rFonts w:ascii="Times New Roman" w:hAnsi="Times New Roman" w:cs="Times New Roman"/>
                <w:i/>
              </w:rPr>
              <w:t>Сквеа</w:t>
            </w:r>
            <w:proofErr w:type="spellEnd"/>
            <w:r w:rsidRPr="00B91D87">
              <w:rPr>
                <w:rFonts w:ascii="Times New Roman" w:hAnsi="Times New Roman" w:cs="Times New Roman"/>
                <w:i/>
              </w:rPr>
              <w:t xml:space="preserve"> SW1Y 4LB  (надалі –</w:t>
            </w:r>
            <w:r w:rsidRPr="00B91D87">
              <w:rPr>
                <w:rFonts w:ascii="Times New Roman" w:hAnsi="Times New Roman" w:cs="Times New Roman"/>
                <w:b/>
                <w:i/>
              </w:rPr>
              <w:t xml:space="preserve"> «Боржник 1»</w:t>
            </w:r>
            <w:r w:rsidRPr="00B91D87">
              <w:rPr>
                <w:rFonts w:ascii="Times New Roman" w:hAnsi="Times New Roman" w:cs="Times New Roman"/>
                <w:i/>
              </w:rPr>
              <w:t xml:space="preserve">), та/або DTEK TRADING SA, компанією, що створена за законодавством Швейцарії, реєстраційний номер CH-660.1.668.013-4, що має юридичну адресу: </w:t>
            </w:r>
            <w:proofErr w:type="spellStart"/>
            <w:r w:rsidRPr="00B91D87">
              <w:rPr>
                <w:rFonts w:ascii="Times New Roman" w:hAnsi="Times New Roman" w:cs="Times New Roman"/>
                <w:i/>
              </w:rPr>
              <w:t>Плейс</w:t>
            </w:r>
            <w:proofErr w:type="spellEnd"/>
            <w:r w:rsidRPr="00B91D87">
              <w:rPr>
                <w:rFonts w:ascii="Times New Roman" w:hAnsi="Times New Roman" w:cs="Times New Roman"/>
                <w:i/>
              </w:rPr>
              <w:t xml:space="preserve"> де </w:t>
            </w:r>
            <w:proofErr w:type="spellStart"/>
            <w:r w:rsidRPr="00B91D87">
              <w:rPr>
                <w:rFonts w:ascii="Times New Roman" w:hAnsi="Times New Roman" w:cs="Times New Roman"/>
                <w:i/>
                <w:color w:val="000000"/>
              </w:rPr>
              <w:t>Шэвлю</w:t>
            </w:r>
            <w:proofErr w:type="spellEnd"/>
            <w:r w:rsidRPr="00B91D87">
              <w:rPr>
                <w:rFonts w:ascii="Times New Roman" w:hAnsi="Times New Roman" w:cs="Times New Roman"/>
                <w:i/>
                <w:color w:val="000000"/>
              </w:rPr>
              <w:t xml:space="preserve"> 6, 1201, Женева</w:t>
            </w:r>
            <w:r w:rsidRPr="00B91D87">
              <w:rPr>
                <w:rFonts w:ascii="Times New Roman" w:hAnsi="Times New Roman" w:cs="Times New Roman"/>
                <w:i/>
              </w:rPr>
              <w:t xml:space="preserve"> (надалі</w:t>
            </w:r>
            <w:r w:rsidRPr="00B91D87">
              <w:rPr>
                <w:rFonts w:ascii="Times New Roman" w:hAnsi="Times New Roman" w:cs="Times New Roman"/>
                <w:b/>
                <w:i/>
              </w:rPr>
              <w:t xml:space="preserve"> – «Боржник 2»</w:t>
            </w:r>
            <w:r w:rsidRPr="00B91D87">
              <w:rPr>
                <w:rFonts w:ascii="Times New Roman" w:hAnsi="Times New Roman" w:cs="Times New Roman"/>
                <w:i/>
              </w:rPr>
              <w:t xml:space="preserve">) та/або ТОВ «ДТЕК СХІДЕНЕРГО» (ідентифікаційний код юридичної особи </w:t>
            </w:r>
            <w:r w:rsidRPr="00B91D87">
              <w:rPr>
                <w:rFonts w:ascii="Times New Roman" w:hAnsi="Times New Roman" w:cs="Times New Roman"/>
                <w:i/>
                <w:color w:val="000000"/>
              </w:rPr>
              <w:t>31831942 (надалі – «</w:t>
            </w:r>
            <w:r w:rsidRPr="00B91D87">
              <w:rPr>
                <w:rFonts w:ascii="Times New Roman" w:hAnsi="Times New Roman" w:cs="Times New Roman"/>
                <w:b/>
                <w:i/>
                <w:color w:val="000000"/>
              </w:rPr>
              <w:t>Боржник 3</w:t>
            </w:r>
            <w:r w:rsidRPr="00B91D87">
              <w:rPr>
                <w:rFonts w:ascii="Times New Roman" w:hAnsi="Times New Roman" w:cs="Times New Roman"/>
                <w:i/>
                <w:color w:val="000000"/>
              </w:rPr>
              <w:t>»)</w:t>
            </w:r>
            <w:r w:rsidRPr="00B91D87">
              <w:rPr>
                <w:rFonts w:ascii="Times New Roman" w:hAnsi="Times New Roman" w:cs="Times New Roman"/>
                <w:i/>
              </w:rPr>
              <w:t xml:space="preserve"> та/або DTEK HOLDINGS LIMITED, компанією, що створена за законодавством Республіки Кіпр, реєстраційний номер HE 174860, що має юридичну адресу: </w:t>
            </w:r>
            <w:proofErr w:type="spellStart"/>
            <w:r w:rsidRPr="00B91D87">
              <w:rPr>
                <w:rFonts w:ascii="Times New Roman" w:hAnsi="Times New Roman" w:cs="Times New Roman"/>
                <w:i/>
              </w:rPr>
              <w:t>Темістоклі</w:t>
            </w:r>
            <w:proofErr w:type="spellEnd"/>
            <w:r w:rsidRPr="00B91D87">
              <w:rPr>
                <w:rFonts w:ascii="Times New Roman" w:hAnsi="Times New Roman" w:cs="Times New Roman"/>
                <w:i/>
              </w:rPr>
              <w:t xml:space="preserve"> </w:t>
            </w:r>
            <w:proofErr w:type="spellStart"/>
            <w:r w:rsidRPr="00B91D87">
              <w:rPr>
                <w:rFonts w:ascii="Times New Roman" w:hAnsi="Times New Roman" w:cs="Times New Roman"/>
                <w:i/>
              </w:rPr>
              <w:t>Дерві</w:t>
            </w:r>
            <w:proofErr w:type="spellEnd"/>
            <w:r w:rsidRPr="00B91D87">
              <w:rPr>
                <w:rFonts w:ascii="Times New Roman" w:hAnsi="Times New Roman" w:cs="Times New Roman"/>
                <w:i/>
              </w:rPr>
              <w:t xml:space="preserve"> 3, Юлія </w:t>
            </w:r>
            <w:proofErr w:type="spellStart"/>
            <w:r w:rsidRPr="00B91D87">
              <w:rPr>
                <w:rFonts w:ascii="Times New Roman" w:hAnsi="Times New Roman" w:cs="Times New Roman"/>
                <w:i/>
              </w:rPr>
              <w:t>Хаус</w:t>
            </w:r>
            <w:proofErr w:type="spellEnd"/>
            <w:r w:rsidRPr="00B91D87">
              <w:rPr>
                <w:rFonts w:ascii="Times New Roman" w:hAnsi="Times New Roman" w:cs="Times New Roman"/>
                <w:i/>
              </w:rPr>
              <w:t>, 1066, Нікосія, Кіпр (надалі – «</w:t>
            </w:r>
            <w:r w:rsidRPr="00B91D87">
              <w:rPr>
                <w:rFonts w:ascii="Times New Roman" w:hAnsi="Times New Roman" w:cs="Times New Roman"/>
                <w:b/>
                <w:i/>
              </w:rPr>
              <w:t>Боржник 4</w:t>
            </w:r>
            <w:r w:rsidRPr="00B91D87">
              <w:rPr>
                <w:rFonts w:ascii="Times New Roman" w:hAnsi="Times New Roman" w:cs="Times New Roman"/>
                <w:i/>
              </w:rPr>
              <w:t>» ) (надалі Боржник 1, Боржник 2, Боржник 3, Боржник 4 разом «</w:t>
            </w:r>
            <w:r w:rsidRPr="00B91D87">
              <w:rPr>
                <w:rFonts w:ascii="Times New Roman" w:hAnsi="Times New Roman" w:cs="Times New Roman"/>
                <w:b/>
                <w:i/>
              </w:rPr>
              <w:t>Боржники</w:t>
            </w:r>
            <w:r w:rsidRPr="00B91D87">
              <w:rPr>
                <w:rFonts w:ascii="Times New Roman" w:hAnsi="Times New Roman" w:cs="Times New Roman"/>
                <w:i/>
              </w:rPr>
              <w:t xml:space="preserve">») (б) DTEK TRADING LIMITED, компанією, що створена за законодавством Республіки Кіпр, реєстраційний номер HE 245132, що має юридичну адресу: </w:t>
            </w:r>
            <w:proofErr w:type="spellStart"/>
            <w:r w:rsidRPr="00B91D87">
              <w:rPr>
                <w:rFonts w:ascii="Times New Roman" w:hAnsi="Times New Roman" w:cs="Times New Roman"/>
                <w:i/>
              </w:rPr>
              <w:t>Темістоклі</w:t>
            </w:r>
            <w:proofErr w:type="spellEnd"/>
            <w:r w:rsidRPr="00B91D87">
              <w:rPr>
                <w:rFonts w:ascii="Times New Roman" w:hAnsi="Times New Roman" w:cs="Times New Roman"/>
                <w:i/>
              </w:rPr>
              <w:t xml:space="preserve"> </w:t>
            </w:r>
            <w:proofErr w:type="spellStart"/>
            <w:r w:rsidRPr="00B91D87">
              <w:rPr>
                <w:rFonts w:ascii="Times New Roman" w:hAnsi="Times New Roman" w:cs="Times New Roman"/>
                <w:i/>
              </w:rPr>
              <w:t>Дерві</w:t>
            </w:r>
            <w:proofErr w:type="spellEnd"/>
            <w:r w:rsidRPr="00B91D87">
              <w:rPr>
                <w:rFonts w:ascii="Times New Roman" w:hAnsi="Times New Roman" w:cs="Times New Roman"/>
                <w:i/>
              </w:rPr>
              <w:t xml:space="preserve"> 3, Юлія </w:t>
            </w:r>
            <w:proofErr w:type="spellStart"/>
            <w:r w:rsidRPr="00B91D87">
              <w:rPr>
                <w:rFonts w:ascii="Times New Roman" w:hAnsi="Times New Roman" w:cs="Times New Roman"/>
                <w:i/>
              </w:rPr>
              <w:t>Хаус</w:t>
            </w:r>
            <w:proofErr w:type="spellEnd"/>
            <w:r w:rsidRPr="00B91D87">
              <w:rPr>
                <w:rFonts w:ascii="Times New Roman" w:hAnsi="Times New Roman" w:cs="Times New Roman"/>
                <w:i/>
              </w:rPr>
              <w:t>, 1066, Нікосія, Кіпр (надалі</w:t>
            </w:r>
            <w:r w:rsidRPr="00B91D87">
              <w:rPr>
                <w:rFonts w:ascii="Times New Roman" w:hAnsi="Times New Roman" w:cs="Times New Roman"/>
                <w:b/>
                <w:i/>
              </w:rPr>
              <w:t xml:space="preserve"> – «Гарант 1»</w:t>
            </w:r>
            <w:r w:rsidRPr="00B91D87">
              <w:rPr>
                <w:rFonts w:ascii="Times New Roman" w:hAnsi="Times New Roman" w:cs="Times New Roman"/>
                <w:i/>
              </w:rPr>
              <w:t xml:space="preserve">), та/або DTEK HOLDINGS LIMITED, компанією, що створена за законодавством Республіки Кіпр, реєстраційний номер HE 174860, що має юридичну адресу: </w:t>
            </w:r>
            <w:proofErr w:type="spellStart"/>
            <w:r w:rsidRPr="00B91D87">
              <w:rPr>
                <w:rFonts w:ascii="Times New Roman" w:hAnsi="Times New Roman" w:cs="Times New Roman"/>
                <w:i/>
              </w:rPr>
              <w:t>Темістоклі</w:t>
            </w:r>
            <w:proofErr w:type="spellEnd"/>
            <w:r w:rsidRPr="00B91D87">
              <w:rPr>
                <w:rFonts w:ascii="Times New Roman" w:hAnsi="Times New Roman" w:cs="Times New Roman"/>
                <w:i/>
              </w:rPr>
              <w:t xml:space="preserve"> </w:t>
            </w:r>
            <w:proofErr w:type="spellStart"/>
            <w:r w:rsidRPr="00B91D87">
              <w:rPr>
                <w:rFonts w:ascii="Times New Roman" w:hAnsi="Times New Roman" w:cs="Times New Roman"/>
                <w:i/>
              </w:rPr>
              <w:t>Дерві</w:t>
            </w:r>
            <w:proofErr w:type="spellEnd"/>
            <w:r w:rsidRPr="00B91D87">
              <w:rPr>
                <w:rFonts w:ascii="Times New Roman" w:hAnsi="Times New Roman" w:cs="Times New Roman"/>
                <w:i/>
              </w:rPr>
              <w:t xml:space="preserve"> 3, Юлія </w:t>
            </w:r>
            <w:proofErr w:type="spellStart"/>
            <w:r w:rsidRPr="00B91D87">
              <w:rPr>
                <w:rFonts w:ascii="Times New Roman" w:hAnsi="Times New Roman" w:cs="Times New Roman"/>
                <w:i/>
              </w:rPr>
              <w:t>Хаус</w:t>
            </w:r>
            <w:proofErr w:type="spellEnd"/>
            <w:r w:rsidRPr="00B91D87">
              <w:rPr>
                <w:rFonts w:ascii="Times New Roman" w:hAnsi="Times New Roman" w:cs="Times New Roman"/>
                <w:i/>
              </w:rPr>
              <w:t>, 1066, Нікосія, Кіпр (надалі –  «</w:t>
            </w:r>
            <w:r w:rsidRPr="00B91D87">
              <w:rPr>
                <w:rFonts w:ascii="Times New Roman" w:hAnsi="Times New Roman" w:cs="Times New Roman"/>
                <w:b/>
                <w:i/>
              </w:rPr>
              <w:t>Гарант 2</w:t>
            </w:r>
            <w:r w:rsidRPr="00B91D87">
              <w:rPr>
                <w:rFonts w:ascii="Times New Roman" w:hAnsi="Times New Roman" w:cs="Times New Roman"/>
                <w:i/>
              </w:rPr>
              <w:t xml:space="preserve">»),  та/або DTEK TRADING SA, компанією, що створена за законодавством Швейцарії, реєстраційний номер CH-660.1.668.013-4, що має юридичну адресу: </w:t>
            </w:r>
            <w:proofErr w:type="spellStart"/>
            <w:r w:rsidRPr="00B91D87">
              <w:rPr>
                <w:rFonts w:ascii="Times New Roman" w:hAnsi="Times New Roman" w:cs="Times New Roman"/>
                <w:i/>
              </w:rPr>
              <w:t>Плейс</w:t>
            </w:r>
            <w:proofErr w:type="spellEnd"/>
            <w:r w:rsidRPr="00B91D87">
              <w:rPr>
                <w:rFonts w:ascii="Times New Roman" w:hAnsi="Times New Roman" w:cs="Times New Roman"/>
                <w:i/>
              </w:rPr>
              <w:t xml:space="preserve"> де </w:t>
            </w:r>
            <w:proofErr w:type="spellStart"/>
            <w:r w:rsidRPr="00B91D87">
              <w:rPr>
                <w:rFonts w:ascii="Times New Roman" w:hAnsi="Times New Roman" w:cs="Times New Roman"/>
                <w:i/>
                <w:color w:val="000000"/>
              </w:rPr>
              <w:t>Шэвлю</w:t>
            </w:r>
            <w:proofErr w:type="spellEnd"/>
            <w:r w:rsidRPr="00B91D87">
              <w:rPr>
                <w:rFonts w:ascii="Times New Roman" w:hAnsi="Times New Roman" w:cs="Times New Roman"/>
                <w:i/>
                <w:color w:val="000000"/>
              </w:rPr>
              <w:t xml:space="preserve"> 6, 1201, Женева</w:t>
            </w:r>
            <w:r w:rsidRPr="00B91D87">
              <w:rPr>
                <w:rFonts w:ascii="Times New Roman" w:hAnsi="Times New Roman" w:cs="Times New Roman"/>
                <w:i/>
              </w:rPr>
              <w:t xml:space="preserve"> (надалі</w:t>
            </w:r>
            <w:r w:rsidRPr="00B91D87">
              <w:rPr>
                <w:rFonts w:ascii="Times New Roman" w:hAnsi="Times New Roman" w:cs="Times New Roman"/>
                <w:b/>
                <w:i/>
              </w:rPr>
              <w:t xml:space="preserve"> – «Гарант 3»</w:t>
            </w:r>
            <w:r w:rsidRPr="00B91D87">
              <w:rPr>
                <w:rFonts w:ascii="Times New Roman" w:hAnsi="Times New Roman" w:cs="Times New Roman"/>
                <w:i/>
              </w:rPr>
              <w:t xml:space="preserve">), та/або DTEK INVESTMENTS LIMITED, компанією, що створена за законодавством </w:t>
            </w:r>
            <w:r w:rsidRPr="00B91D87">
              <w:rPr>
                <w:rFonts w:ascii="Times New Roman" w:hAnsi="Times New Roman" w:cs="Times New Roman"/>
                <w:i/>
                <w:color w:val="000000"/>
              </w:rPr>
              <w:t>Англії та Уельсу</w:t>
            </w:r>
            <w:r w:rsidRPr="00B91D87">
              <w:rPr>
                <w:rFonts w:ascii="Times New Roman" w:hAnsi="Times New Roman" w:cs="Times New Roman"/>
                <w:i/>
              </w:rPr>
              <w:t xml:space="preserve">, реєстраційний номер 08422516, що має юридичну адресу: 11-12 </w:t>
            </w:r>
            <w:r w:rsidRPr="00B91D87">
              <w:rPr>
                <w:rFonts w:ascii="Times New Roman" w:hAnsi="Times New Roman" w:cs="Times New Roman"/>
                <w:i/>
                <w:lang w:val="en-US"/>
              </w:rPr>
              <w:t>C</w:t>
            </w:r>
            <w:proofErr w:type="spellStart"/>
            <w:r w:rsidRPr="00B91D87">
              <w:rPr>
                <w:rFonts w:ascii="Times New Roman" w:hAnsi="Times New Roman" w:cs="Times New Roman"/>
                <w:i/>
              </w:rPr>
              <w:t>ейнт</w:t>
            </w:r>
            <w:proofErr w:type="spellEnd"/>
            <w:r w:rsidRPr="00B91D87">
              <w:rPr>
                <w:rFonts w:ascii="Times New Roman" w:hAnsi="Times New Roman" w:cs="Times New Roman"/>
                <w:i/>
              </w:rPr>
              <w:t xml:space="preserve"> Джеймс </w:t>
            </w:r>
            <w:proofErr w:type="spellStart"/>
            <w:r w:rsidRPr="00B91D87">
              <w:rPr>
                <w:rFonts w:ascii="Times New Roman" w:hAnsi="Times New Roman" w:cs="Times New Roman"/>
                <w:i/>
              </w:rPr>
              <w:t>Сквеа</w:t>
            </w:r>
            <w:proofErr w:type="spellEnd"/>
            <w:r w:rsidRPr="00B91D87">
              <w:rPr>
                <w:rFonts w:ascii="Times New Roman" w:hAnsi="Times New Roman" w:cs="Times New Roman"/>
                <w:i/>
              </w:rPr>
              <w:t xml:space="preserve"> SW1Y 4LB  (надалі</w:t>
            </w:r>
            <w:r w:rsidRPr="00B91D87">
              <w:rPr>
                <w:rFonts w:ascii="Times New Roman" w:hAnsi="Times New Roman" w:cs="Times New Roman"/>
                <w:b/>
                <w:i/>
              </w:rPr>
              <w:t xml:space="preserve"> – «Гарант 4»</w:t>
            </w:r>
            <w:r w:rsidRPr="00B91D87">
              <w:rPr>
                <w:rFonts w:ascii="Times New Roman" w:hAnsi="Times New Roman" w:cs="Times New Roman"/>
                <w:i/>
              </w:rPr>
              <w:t>) (Гарант 1, Гарант 2, Гарант 3 та Гарант 4 разом –</w:t>
            </w:r>
            <w:r w:rsidRPr="00B91D87">
              <w:rPr>
                <w:rFonts w:ascii="Times New Roman" w:hAnsi="Times New Roman" w:cs="Times New Roman"/>
                <w:b/>
                <w:i/>
              </w:rPr>
              <w:t xml:space="preserve"> «Гаранти»</w:t>
            </w:r>
            <w:r w:rsidRPr="00B91D87">
              <w:rPr>
                <w:rFonts w:ascii="Times New Roman" w:hAnsi="Times New Roman" w:cs="Times New Roman"/>
                <w:i/>
              </w:rPr>
              <w:t xml:space="preserve">) та/або (в) ПрАТ «ДТЕК ПЕМ – ЕНЕРГОВУГІЛЛЯ» (ідентифікаційний код юридичної особи 00169845), та/або ПАТ «КИЇВЕНЕРГО» (ідентифікаційний код юридичної особи 00131305), та/або ПАТ «ДТЕК ДНІПРОЕНЕРГО» (ідентифікаційний код юридичної особи </w:t>
            </w:r>
            <w:r w:rsidRPr="00B91D87">
              <w:rPr>
                <w:rFonts w:ascii="Times New Roman" w:hAnsi="Times New Roman" w:cs="Times New Roman"/>
                <w:i/>
                <w:color w:val="000000"/>
              </w:rPr>
              <w:t>00130872</w:t>
            </w:r>
            <w:r w:rsidRPr="00B91D87">
              <w:rPr>
                <w:rFonts w:ascii="Times New Roman" w:hAnsi="Times New Roman" w:cs="Times New Roman"/>
                <w:i/>
              </w:rPr>
              <w:t xml:space="preserve">), та/або ТОВ «ДТЕК </w:t>
            </w:r>
            <w:r w:rsidRPr="00B91D87">
              <w:rPr>
                <w:rFonts w:ascii="Times New Roman" w:hAnsi="Times New Roman" w:cs="Times New Roman"/>
                <w:i/>
              </w:rPr>
              <w:lastRenderedPageBreak/>
              <w:t xml:space="preserve">СХІДЕНЕРГО» (ідентифікаційний код юридичної особи </w:t>
            </w:r>
            <w:r w:rsidRPr="00B91D87">
              <w:rPr>
                <w:rFonts w:ascii="Times New Roman" w:hAnsi="Times New Roman" w:cs="Times New Roman"/>
                <w:i/>
                <w:color w:val="000000"/>
              </w:rPr>
              <w:t>31831942</w:t>
            </w:r>
            <w:r w:rsidRPr="00B91D87">
              <w:rPr>
                <w:rFonts w:ascii="Times New Roman" w:hAnsi="Times New Roman" w:cs="Times New Roman"/>
                <w:i/>
              </w:rPr>
              <w:t xml:space="preserve">), та/або ТОВ «ДТЕК РОВЕНЬКИАНТРАЦИТ» (ідентифікаційний код юридичної особи 37713861), та/або ТОВ «ДТЕК СВЕРДЛОВАНТРАЦИТ» (ідентифікаційний код юридичної особи 37596090), та/або ТОВ «ДТЕК ДОБРОПІЛЛЯВУГІЛЛЯ» (ідентифікаційний код юридичної особи </w:t>
            </w:r>
            <w:r w:rsidRPr="00B91D87">
              <w:rPr>
                <w:rFonts w:ascii="Times New Roman" w:hAnsi="Times New Roman" w:cs="Times New Roman"/>
                <w:i/>
                <w:color w:val="000000"/>
              </w:rPr>
              <w:t>37014600</w:t>
            </w:r>
            <w:r w:rsidRPr="00B91D87">
              <w:rPr>
                <w:rFonts w:ascii="Times New Roman" w:hAnsi="Times New Roman" w:cs="Times New Roman"/>
                <w:i/>
              </w:rPr>
              <w:t xml:space="preserve">), та/або ТОВ «ТЕХРЕМПОСТАВКА» (ідентифікаційний код юридичної особи 31366910), та/або ПАТ «ДТЕК ЗАХІДЕНЕРГО» (ідентифікаційний код юридичної особи </w:t>
            </w:r>
            <w:r w:rsidRPr="00B91D87">
              <w:rPr>
                <w:rFonts w:ascii="Times New Roman" w:hAnsi="Times New Roman" w:cs="Times New Roman"/>
                <w:i/>
                <w:color w:val="000000"/>
              </w:rPr>
              <w:t>23269555</w:t>
            </w:r>
            <w:r w:rsidRPr="00B91D87">
              <w:rPr>
                <w:rFonts w:ascii="Times New Roman" w:hAnsi="Times New Roman" w:cs="Times New Roman"/>
                <w:i/>
              </w:rPr>
              <w:t xml:space="preserve">), та/або ТОВ «ДТЕК ТРЕЙДІНГ» (ідентифікаційний код юридичної особи 36511938), та/або ТОВ «ДТЕК ВИСОКОВОЛЬТНІ МЕРЕЖІ» (ідентифікаційний код юридичної особи </w:t>
            </w:r>
            <w:r w:rsidRPr="00B91D87">
              <w:rPr>
                <w:rFonts w:ascii="Times New Roman" w:hAnsi="Times New Roman" w:cs="Times New Roman"/>
                <w:i/>
                <w:spacing w:val="-4"/>
              </w:rPr>
              <w:t>31018149</w:t>
            </w:r>
            <w:r w:rsidRPr="00B91D87">
              <w:rPr>
                <w:rFonts w:ascii="Times New Roman" w:hAnsi="Times New Roman" w:cs="Times New Roman"/>
                <w:i/>
              </w:rPr>
              <w:t>), та/або ПрАТ «ДТЕК ШАХТА КОМСОМОЛЕЦЬ ДОНБАСУ» (ідентифікаційний код юридичної особи 05508186) (надалі кожен</w:t>
            </w:r>
            <w:r w:rsidRPr="00B91D87">
              <w:rPr>
                <w:rFonts w:ascii="Times New Roman" w:hAnsi="Times New Roman" w:cs="Times New Roman"/>
                <w:b/>
                <w:i/>
              </w:rPr>
              <w:t xml:space="preserve"> – «Поручитель»</w:t>
            </w:r>
            <w:r w:rsidRPr="00B91D87">
              <w:rPr>
                <w:rFonts w:ascii="Times New Roman" w:hAnsi="Times New Roman" w:cs="Times New Roman"/>
                <w:i/>
              </w:rPr>
              <w:t>,</w:t>
            </w:r>
            <w:r w:rsidRPr="00B91D87">
              <w:rPr>
                <w:rFonts w:ascii="Times New Roman" w:hAnsi="Times New Roman" w:cs="Times New Roman"/>
                <w:b/>
                <w:i/>
              </w:rPr>
              <w:t xml:space="preserve"> </w:t>
            </w:r>
            <w:r w:rsidRPr="00B91D87">
              <w:rPr>
                <w:rFonts w:ascii="Times New Roman" w:hAnsi="Times New Roman" w:cs="Times New Roman"/>
                <w:i/>
              </w:rPr>
              <w:t>а разом –</w:t>
            </w:r>
            <w:r w:rsidRPr="00B91D87">
              <w:rPr>
                <w:rFonts w:ascii="Times New Roman" w:hAnsi="Times New Roman" w:cs="Times New Roman"/>
                <w:b/>
                <w:i/>
              </w:rPr>
              <w:t xml:space="preserve"> «Поручителі»</w:t>
            </w:r>
            <w:r w:rsidRPr="00B91D87">
              <w:rPr>
                <w:rFonts w:ascii="Times New Roman" w:hAnsi="Times New Roman" w:cs="Times New Roman"/>
                <w:i/>
              </w:rPr>
              <w:t>),</w:t>
            </w:r>
            <w:r w:rsidRPr="00B91D87">
              <w:rPr>
                <w:rFonts w:ascii="Times New Roman" w:hAnsi="Times New Roman" w:cs="Times New Roman"/>
                <w:b/>
                <w:i/>
              </w:rPr>
              <w:t xml:space="preserve"> </w:t>
            </w:r>
            <w:r w:rsidRPr="00B91D87">
              <w:rPr>
                <w:rFonts w:ascii="Times New Roman" w:hAnsi="Times New Roman" w:cs="Times New Roman"/>
                <w:i/>
              </w:rPr>
              <w:t>та/або</w:t>
            </w:r>
            <w:r w:rsidRPr="00B91D87">
              <w:rPr>
                <w:rFonts w:ascii="Times New Roman" w:hAnsi="Times New Roman" w:cs="Times New Roman"/>
                <w:b/>
                <w:i/>
              </w:rPr>
              <w:t xml:space="preserve"> </w:t>
            </w:r>
            <w:r w:rsidRPr="00B91D87">
              <w:rPr>
                <w:rFonts w:ascii="Times New Roman" w:hAnsi="Times New Roman" w:cs="Times New Roman"/>
                <w:i/>
              </w:rPr>
              <w:t>(г) будь-якими</w:t>
            </w:r>
            <w:r w:rsidRPr="00B91D87">
              <w:rPr>
                <w:rFonts w:ascii="Times New Roman" w:hAnsi="Times New Roman" w:cs="Times New Roman"/>
                <w:b/>
                <w:i/>
              </w:rPr>
              <w:t xml:space="preserve"> </w:t>
            </w:r>
            <w:r w:rsidRPr="00B91D87">
              <w:rPr>
                <w:rFonts w:ascii="Times New Roman" w:hAnsi="Times New Roman" w:cs="Times New Roman"/>
                <w:i/>
              </w:rPr>
              <w:t xml:space="preserve">іншими юридичними особами, незалежно від юрисдикції їх створення чи реєстрації, в яких DTEK ENERGY B.V., юридична особа, створена за законодавством Нідерландів, реєстраційний номер 34334895, що має юридичну адресу: </w:t>
            </w:r>
            <w:proofErr w:type="spellStart"/>
            <w:r w:rsidRPr="00B91D87">
              <w:rPr>
                <w:rFonts w:ascii="Times New Roman" w:hAnsi="Times New Roman" w:cs="Times New Roman"/>
                <w:i/>
              </w:rPr>
              <w:t>Стравінскілаан</w:t>
            </w:r>
            <w:proofErr w:type="spellEnd"/>
            <w:r w:rsidRPr="00B91D87">
              <w:rPr>
                <w:rFonts w:ascii="Times New Roman" w:hAnsi="Times New Roman" w:cs="Times New Roman"/>
                <w:i/>
              </w:rPr>
              <w:t xml:space="preserve"> 1531, Вежа Б, 15 поверх, секція TB-15-046/089, 1077XX Амстердам (надалі – «</w:t>
            </w:r>
            <w:r w:rsidRPr="00B91D87">
              <w:rPr>
                <w:rFonts w:ascii="Times New Roman" w:hAnsi="Times New Roman" w:cs="Times New Roman"/>
                <w:b/>
                <w:i/>
                <w:lang w:val="en-US"/>
              </w:rPr>
              <w:t>DEBV</w:t>
            </w:r>
            <w:r w:rsidRPr="00B91D87">
              <w:rPr>
                <w:rFonts w:ascii="Times New Roman" w:hAnsi="Times New Roman" w:cs="Times New Roman"/>
                <w:i/>
              </w:rPr>
              <w:t>»), володіє (прямо або опосередковано) акціями та/або частками та/або корпоративними правами у розмірі, що становить більше 50% їх статутного капіталу (за винятком ТОВ «ДТЕК ЕНЕРГО» (ідентифікаційний код юридичної особи 34225325) (надалі – «</w:t>
            </w:r>
            <w:r w:rsidRPr="00B91D87">
              <w:rPr>
                <w:rFonts w:ascii="Times New Roman" w:hAnsi="Times New Roman" w:cs="Times New Roman"/>
                <w:b/>
                <w:i/>
              </w:rPr>
              <w:t>ДТЕК ЕНЕРГО</w:t>
            </w:r>
            <w:r w:rsidRPr="00B91D87">
              <w:rPr>
                <w:rFonts w:ascii="Times New Roman" w:hAnsi="Times New Roman" w:cs="Times New Roman"/>
                <w:i/>
              </w:rPr>
              <w:t xml:space="preserve">») та </w:t>
            </w:r>
            <w:r w:rsidRPr="00B91D87">
              <w:rPr>
                <w:rFonts w:ascii="Times New Roman" w:hAnsi="Times New Roman" w:cs="Times New Roman"/>
                <w:i/>
                <w:lang w:val="en-US"/>
              </w:rPr>
              <w:t>DEBV</w:t>
            </w:r>
            <w:r w:rsidRPr="00B91D87">
              <w:rPr>
                <w:rFonts w:ascii="Times New Roman" w:hAnsi="Times New Roman" w:cs="Times New Roman"/>
                <w:i/>
              </w:rPr>
              <w:t>) (надалі – «</w:t>
            </w:r>
            <w:r w:rsidRPr="00B91D87">
              <w:rPr>
                <w:rFonts w:ascii="Times New Roman" w:hAnsi="Times New Roman" w:cs="Times New Roman"/>
                <w:b/>
                <w:i/>
              </w:rPr>
              <w:t>Пов’язані особи</w:t>
            </w:r>
            <w:r w:rsidRPr="00B91D87">
              <w:rPr>
                <w:rFonts w:ascii="Times New Roman" w:hAnsi="Times New Roman" w:cs="Times New Roman"/>
                <w:i/>
              </w:rPr>
              <w:t xml:space="preserve">») (надалі кожен </w:t>
            </w:r>
            <w:r w:rsidRPr="00B91D87">
              <w:rPr>
                <w:rFonts w:ascii="Times New Roman" w:hAnsi="Times New Roman" w:cs="Times New Roman"/>
                <w:b/>
                <w:i/>
              </w:rPr>
              <w:t>– «Додатковий Поручитель/Гарант»</w:t>
            </w:r>
            <w:r w:rsidRPr="00B91D87">
              <w:rPr>
                <w:rFonts w:ascii="Times New Roman" w:hAnsi="Times New Roman" w:cs="Times New Roman"/>
                <w:i/>
              </w:rPr>
              <w:t>, а разом</w:t>
            </w:r>
            <w:r w:rsidRPr="00B91D87">
              <w:rPr>
                <w:rFonts w:ascii="Times New Roman" w:hAnsi="Times New Roman" w:cs="Times New Roman"/>
                <w:b/>
                <w:i/>
              </w:rPr>
              <w:t xml:space="preserve"> – «Додаткові Поручителі/Гаранти»</w:t>
            </w:r>
            <w:r w:rsidRPr="00B91D87">
              <w:rPr>
                <w:rFonts w:ascii="Times New Roman" w:hAnsi="Times New Roman" w:cs="Times New Roman"/>
                <w:i/>
              </w:rPr>
              <w:t xml:space="preserve">) (щодо всіх компаній, перелічених в пунктах з (а) по (г) включно у всіх та будь-яких їх якостях), </w:t>
            </w:r>
          </w:p>
          <w:p w14:paraId="1A4F6F31" w14:textId="77777777" w:rsidR="00B91D87" w:rsidRPr="00B91D87" w:rsidRDefault="00B91D87" w:rsidP="00B91D87">
            <w:pPr>
              <w:tabs>
                <w:tab w:val="left" w:pos="567"/>
              </w:tabs>
              <w:autoSpaceDE w:val="0"/>
              <w:autoSpaceDN w:val="0"/>
              <w:ind w:left="601"/>
              <w:jc w:val="both"/>
              <w:rPr>
                <w:rFonts w:ascii="Times New Roman" w:hAnsi="Times New Roman" w:cs="Times New Roman"/>
                <w:i/>
              </w:rPr>
            </w:pPr>
            <w:r w:rsidRPr="00B91D87">
              <w:rPr>
                <w:rFonts w:ascii="Times New Roman" w:hAnsi="Times New Roman" w:cs="Times New Roman"/>
                <w:i/>
              </w:rPr>
              <w:t>(i) за будь-яким(и):</w:t>
            </w:r>
          </w:p>
          <w:p w14:paraId="7469641E" w14:textId="77777777" w:rsidR="00B91D87" w:rsidRPr="00B91D87" w:rsidRDefault="00B91D87" w:rsidP="00B91D87">
            <w:pPr>
              <w:tabs>
                <w:tab w:val="left" w:pos="884"/>
              </w:tabs>
              <w:autoSpaceDE w:val="0"/>
              <w:autoSpaceDN w:val="0"/>
              <w:ind w:left="884"/>
              <w:jc w:val="both"/>
              <w:rPr>
                <w:rFonts w:ascii="Times New Roman" w:hAnsi="Times New Roman" w:cs="Times New Roman"/>
                <w:i/>
              </w:rPr>
            </w:pPr>
            <w:r w:rsidRPr="00B91D87">
              <w:rPr>
                <w:rFonts w:ascii="Times New Roman" w:hAnsi="Times New Roman" w:cs="Times New Roman"/>
                <w:i/>
              </w:rPr>
              <w:t>(</w:t>
            </w:r>
            <w:r w:rsidRPr="00B91D87">
              <w:rPr>
                <w:rFonts w:ascii="Times New Roman" w:hAnsi="Times New Roman" w:cs="Times New Roman"/>
                <w:i/>
                <w:lang w:val="en-GB"/>
              </w:rPr>
              <w:t>a</w:t>
            </w:r>
            <w:r w:rsidRPr="00B91D87">
              <w:rPr>
                <w:rFonts w:ascii="Times New Roman" w:hAnsi="Times New Roman" w:cs="Times New Roman"/>
                <w:i/>
              </w:rPr>
              <w:t>) існуючими кредитним(и) договором(рами) (в тому числі, але не виключно, генеральними/рамковими/</w:t>
            </w:r>
            <w:proofErr w:type="spellStart"/>
            <w:r w:rsidRPr="00B91D87">
              <w:rPr>
                <w:rFonts w:ascii="Times New Roman" w:hAnsi="Times New Roman" w:cs="Times New Roman"/>
                <w:i/>
              </w:rPr>
              <w:t>мастер</w:t>
            </w:r>
            <w:proofErr w:type="spellEnd"/>
            <w:r w:rsidRPr="00B91D87">
              <w:rPr>
                <w:rFonts w:ascii="Times New Roman" w:hAnsi="Times New Roman" w:cs="Times New Roman"/>
                <w:i/>
              </w:rPr>
              <w:t xml:space="preserve"> договором(</w:t>
            </w:r>
            <w:proofErr w:type="spellStart"/>
            <w:r w:rsidRPr="00B91D87">
              <w:rPr>
                <w:rFonts w:ascii="Times New Roman" w:hAnsi="Times New Roman" w:cs="Times New Roman"/>
                <w:i/>
              </w:rPr>
              <w:t>ами</w:t>
            </w:r>
            <w:proofErr w:type="spellEnd"/>
            <w:r w:rsidRPr="00B91D87">
              <w:rPr>
                <w:rFonts w:ascii="Times New Roman" w:hAnsi="Times New Roman" w:cs="Times New Roman"/>
                <w:i/>
              </w:rPr>
              <w:t>) щодо хеджування (страхування))(надалі – «</w:t>
            </w:r>
            <w:r w:rsidRPr="00B91D87">
              <w:rPr>
                <w:rFonts w:ascii="Times New Roman" w:hAnsi="Times New Roman" w:cs="Times New Roman"/>
                <w:b/>
                <w:i/>
              </w:rPr>
              <w:t>Існуючі Кредитні Договори</w:t>
            </w:r>
            <w:r w:rsidRPr="00B91D87">
              <w:rPr>
                <w:rFonts w:ascii="Times New Roman" w:hAnsi="Times New Roman" w:cs="Times New Roman"/>
                <w:i/>
              </w:rPr>
              <w:t xml:space="preserve">»); </w:t>
            </w:r>
          </w:p>
          <w:p w14:paraId="0A32D162" w14:textId="77777777" w:rsidR="00B91D87" w:rsidRPr="00B91D87" w:rsidRDefault="00B91D87" w:rsidP="00B91D87">
            <w:pPr>
              <w:tabs>
                <w:tab w:val="left" w:pos="884"/>
              </w:tabs>
              <w:autoSpaceDE w:val="0"/>
              <w:autoSpaceDN w:val="0"/>
              <w:ind w:left="884"/>
              <w:jc w:val="both"/>
              <w:rPr>
                <w:rFonts w:ascii="Times New Roman" w:hAnsi="Times New Roman" w:cs="Times New Roman"/>
                <w:i/>
              </w:rPr>
            </w:pPr>
            <w:r w:rsidRPr="00B91D87">
              <w:rPr>
                <w:rFonts w:ascii="Times New Roman" w:hAnsi="Times New Roman" w:cs="Times New Roman"/>
                <w:i/>
              </w:rPr>
              <w:t>(б) новим(и) кредитним(и) договором(</w:t>
            </w:r>
            <w:proofErr w:type="spellStart"/>
            <w:r w:rsidRPr="00B91D87">
              <w:rPr>
                <w:rFonts w:ascii="Times New Roman" w:hAnsi="Times New Roman" w:cs="Times New Roman"/>
                <w:i/>
              </w:rPr>
              <w:t>ами</w:t>
            </w:r>
            <w:proofErr w:type="spellEnd"/>
            <w:r w:rsidRPr="00B91D87">
              <w:rPr>
                <w:rFonts w:ascii="Times New Roman" w:hAnsi="Times New Roman" w:cs="Times New Roman"/>
                <w:i/>
              </w:rPr>
              <w:t>) (в тому числі, але не виключно, генеральними/рамковими/</w:t>
            </w:r>
            <w:proofErr w:type="spellStart"/>
            <w:r w:rsidRPr="00B91D87">
              <w:rPr>
                <w:rFonts w:ascii="Times New Roman" w:hAnsi="Times New Roman" w:cs="Times New Roman"/>
                <w:i/>
              </w:rPr>
              <w:t>мастер</w:t>
            </w:r>
            <w:proofErr w:type="spellEnd"/>
            <w:r w:rsidRPr="00B91D87">
              <w:rPr>
                <w:rFonts w:ascii="Times New Roman" w:hAnsi="Times New Roman" w:cs="Times New Roman"/>
                <w:i/>
              </w:rPr>
              <w:t xml:space="preserve"> договором(</w:t>
            </w:r>
            <w:proofErr w:type="spellStart"/>
            <w:r w:rsidRPr="00B91D87">
              <w:rPr>
                <w:rFonts w:ascii="Times New Roman" w:hAnsi="Times New Roman" w:cs="Times New Roman"/>
                <w:i/>
              </w:rPr>
              <w:t>ами</w:t>
            </w:r>
            <w:proofErr w:type="spellEnd"/>
            <w:r w:rsidRPr="00B91D87">
              <w:rPr>
                <w:rFonts w:ascii="Times New Roman" w:hAnsi="Times New Roman" w:cs="Times New Roman"/>
                <w:i/>
              </w:rPr>
              <w:t>) щодо хеджування (страхування)) (надалі – «</w:t>
            </w:r>
            <w:r w:rsidRPr="00B91D87">
              <w:rPr>
                <w:rFonts w:ascii="Times New Roman" w:hAnsi="Times New Roman" w:cs="Times New Roman"/>
                <w:b/>
                <w:i/>
              </w:rPr>
              <w:t>Нові Кредитні Договори</w:t>
            </w:r>
            <w:r w:rsidRPr="00B91D87">
              <w:rPr>
                <w:rFonts w:ascii="Times New Roman" w:hAnsi="Times New Roman" w:cs="Times New Roman"/>
                <w:i/>
              </w:rPr>
              <w:t xml:space="preserve">»); та/або </w:t>
            </w:r>
          </w:p>
          <w:p w14:paraId="5A974117" w14:textId="77777777" w:rsidR="00B91D87" w:rsidRPr="00B91D87" w:rsidRDefault="00B91D87" w:rsidP="00B91D87">
            <w:pPr>
              <w:tabs>
                <w:tab w:val="left" w:pos="884"/>
              </w:tabs>
              <w:autoSpaceDE w:val="0"/>
              <w:autoSpaceDN w:val="0"/>
              <w:ind w:left="884"/>
              <w:jc w:val="both"/>
              <w:rPr>
                <w:rFonts w:ascii="Times New Roman" w:hAnsi="Times New Roman" w:cs="Times New Roman"/>
                <w:i/>
              </w:rPr>
            </w:pPr>
            <w:r w:rsidRPr="00B91D87">
              <w:rPr>
                <w:rFonts w:ascii="Times New Roman" w:hAnsi="Times New Roman" w:cs="Times New Roman"/>
                <w:i/>
              </w:rPr>
              <w:t>(в) Існуючими Кредитним(и) Договором(</w:t>
            </w:r>
            <w:proofErr w:type="spellStart"/>
            <w:r w:rsidRPr="00B91D87">
              <w:rPr>
                <w:rFonts w:ascii="Times New Roman" w:hAnsi="Times New Roman" w:cs="Times New Roman"/>
                <w:i/>
              </w:rPr>
              <w:t>ами</w:t>
            </w:r>
            <w:proofErr w:type="spellEnd"/>
            <w:r w:rsidRPr="00B91D87">
              <w:rPr>
                <w:rFonts w:ascii="Times New Roman" w:hAnsi="Times New Roman" w:cs="Times New Roman"/>
                <w:i/>
              </w:rPr>
              <w:t>) (в тому числі, але не виключно, генеральними/рамковими/</w:t>
            </w:r>
            <w:proofErr w:type="spellStart"/>
            <w:r w:rsidRPr="00B91D87">
              <w:rPr>
                <w:rFonts w:ascii="Times New Roman" w:hAnsi="Times New Roman" w:cs="Times New Roman"/>
                <w:i/>
              </w:rPr>
              <w:t>мастер</w:t>
            </w:r>
            <w:proofErr w:type="spellEnd"/>
            <w:r w:rsidRPr="00B91D87">
              <w:rPr>
                <w:rFonts w:ascii="Times New Roman" w:hAnsi="Times New Roman" w:cs="Times New Roman"/>
                <w:i/>
              </w:rPr>
              <w:t xml:space="preserve"> договором(</w:t>
            </w:r>
            <w:proofErr w:type="spellStart"/>
            <w:r w:rsidRPr="00B91D87">
              <w:rPr>
                <w:rFonts w:ascii="Times New Roman" w:hAnsi="Times New Roman" w:cs="Times New Roman"/>
                <w:i/>
              </w:rPr>
              <w:t>ами</w:t>
            </w:r>
            <w:proofErr w:type="spellEnd"/>
            <w:r w:rsidRPr="00B91D87">
              <w:rPr>
                <w:rFonts w:ascii="Times New Roman" w:hAnsi="Times New Roman" w:cs="Times New Roman"/>
                <w:i/>
              </w:rPr>
              <w:t>) щодо хеджування (страхування)), що будуть змінені (далі – «</w:t>
            </w:r>
            <w:r w:rsidRPr="00B91D87">
              <w:rPr>
                <w:rFonts w:ascii="Times New Roman" w:hAnsi="Times New Roman" w:cs="Times New Roman"/>
                <w:b/>
                <w:i/>
              </w:rPr>
              <w:t>Змінені Кредитні Договори</w:t>
            </w:r>
            <w:r w:rsidRPr="00B91D87">
              <w:rPr>
                <w:rFonts w:ascii="Times New Roman" w:hAnsi="Times New Roman" w:cs="Times New Roman"/>
                <w:i/>
              </w:rPr>
              <w:t xml:space="preserve">»), </w:t>
            </w:r>
          </w:p>
          <w:p w14:paraId="77A8FACD" w14:textId="77777777" w:rsidR="00B91D87" w:rsidRPr="00B91D87" w:rsidRDefault="00B91D87" w:rsidP="00B91D87">
            <w:pPr>
              <w:tabs>
                <w:tab w:val="left" w:pos="884"/>
              </w:tabs>
              <w:autoSpaceDE w:val="0"/>
              <w:autoSpaceDN w:val="0"/>
              <w:ind w:left="884"/>
              <w:jc w:val="both"/>
              <w:rPr>
                <w:rFonts w:ascii="Times New Roman" w:hAnsi="Times New Roman" w:cs="Times New Roman"/>
                <w:i/>
              </w:rPr>
            </w:pPr>
            <w:r w:rsidRPr="00B91D87">
              <w:rPr>
                <w:rFonts w:ascii="Times New Roman" w:hAnsi="Times New Roman" w:cs="Times New Roman"/>
                <w:i/>
              </w:rPr>
              <w:t xml:space="preserve">за всіма разом та/або кожним окремим, що укладені та/або плануються до укладання між, окрім інших, та або всіма разом, або окремо, </w:t>
            </w:r>
            <w:proofErr w:type="spellStart"/>
            <w:r w:rsidRPr="00B91D87">
              <w:rPr>
                <w:rFonts w:ascii="Times New Roman" w:hAnsi="Times New Roman" w:cs="Times New Roman"/>
                <w:i/>
              </w:rPr>
              <w:t>Beauregarde</w:t>
            </w:r>
            <w:proofErr w:type="spellEnd"/>
            <w:r w:rsidRPr="00B91D87">
              <w:rPr>
                <w:rFonts w:ascii="Times New Roman" w:hAnsi="Times New Roman" w:cs="Times New Roman"/>
                <w:i/>
              </w:rPr>
              <w:t xml:space="preserve"> </w:t>
            </w:r>
            <w:proofErr w:type="spellStart"/>
            <w:r w:rsidRPr="00B91D87">
              <w:rPr>
                <w:rFonts w:ascii="Times New Roman" w:hAnsi="Times New Roman" w:cs="Times New Roman"/>
                <w:i/>
              </w:rPr>
              <w:t>Holding</w:t>
            </w:r>
            <w:proofErr w:type="spellEnd"/>
            <w:r w:rsidRPr="00B91D87">
              <w:rPr>
                <w:rFonts w:ascii="Times New Roman" w:hAnsi="Times New Roman" w:cs="Times New Roman"/>
                <w:i/>
              </w:rPr>
              <w:t xml:space="preserve"> LLP, </w:t>
            </w:r>
            <w:proofErr w:type="spellStart"/>
            <w:r w:rsidRPr="00B91D87">
              <w:rPr>
                <w:rFonts w:ascii="Times New Roman" w:hAnsi="Times New Roman" w:cs="Times New Roman"/>
                <w:i/>
              </w:rPr>
              <w:t>Газпромбанк</w:t>
            </w:r>
            <w:proofErr w:type="spellEnd"/>
            <w:r w:rsidRPr="00B91D87">
              <w:rPr>
                <w:rFonts w:ascii="Times New Roman" w:hAnsi="Times New Roman" w:cs="Times New Roman"/>
                <w:i/>
              </w:rPr>
              <w:t xml:space="preserve">, </w:t>
            </w:r>
            <w:proofErr w:type="spellStart"/>
            <w:r w:rsidRPr="00B91D87">
              <w:rPr>
                <w:rFonts w:ascii="Times New Roman" w:hAnsi="Times New Roman" w:cs="Times New Roman"/>
                <w:i/>
              </w:rPr>
              <w:t>Erste</w:t>
            </w:r>
            <w:proofErr w:type="spellEnd"/>
            <w:r w:rsidRPr="00B91D87">
              <w:rPr>
                <w:rFonts w:ascii="Times New Roman" w:hAnsi="Times New Roman" w:cs="Times New Roman"/>
                <w:i/>
              </w:rPr>
              <w:t xml:space="preserve"> </w:t>
            </w:r>
            <w:proofErr w:type="spellStart"/>
            <w:r w:rsidRPr="00B91D87">
              <w:rPr>
                <w:rFonts w:ascii="Times New Roman" w:hAnsi="Times New Roman" w:cs="Times New Roman"/>
                <w:i/>
              </w:rPr>
              <w:t>Group</w:t>
            </w:r>
            <w:proofErr w:type="spellEnd"/>
            <w:r w:rsidRPr="00B91D87">
              <w:rPr>
                <w:rFonts w:ascii="Times New Roman" w:hAnsi="Times New Roman" w:cs="Times New Roman"/>
                <w:i/>
              </w:rPr>
              <w:t xml:space="preserve"> </w:t>
            </w:r>
            <w:proofErr w:type="spellStart"/>
            <w:r w:rsidRPr="00B91D87">
              <w:rPr>
                <w:rFonts w:ascii="Times New Roman" w:hAnsi="Times New Roman" w:cs="Times New Roman"/>
                <w:i/>
              </w:rPr>
              <w:t>Bank</w:t>
            </w:r>
            <w:proofErr w:type="spellEnd"/>
            <w:r w:rsidRPr="00B91D87">
              <w:rPr>
                <w:rFonts w:ascii="Times New Roman" w:hAnsi="Times New Roman" w:cs="Times New Roman"/>
                <w:i/>
              </w:rPr>
              <w:t xml:space="preserve"> AG,  VR </w:t>
            </w:r>
            <w:proofErr w:type="spellStart"/>
            <w:r w:rsidRPr="00B91D87">
              <w:rPr>
                <w:rFonts w:ascii="Times New Roman" w:hAnsi="Times New Roman" w:cs="Times New Roman"/>
                <w:i/>
              </w:rPr>
              <w:t>Global</w:t>
            </w:r>
            <w:proofErr w:type="spellEnd"/>
            <w:r w:rsidRPr="00B91D87">
              <w:rPr>
                <w:rFonts w:ascii="Times New Roman" w:hAnsi="Times New Roman" w:cs="Times New Roman"/>
                <w:i/>
              </w:rPr>
              <w:t xml:space="preserve"> </w:t>
            </w:r>
            <w:proofErr w:type="spellStart"/>
            <w:r w:rsidRPr="00B91D87">
              <w:rPr>
                <w:rFonts w:ascii="Times New Roman" w:hAnsi="Times New Roman" w:cs="Times New Roman"/>
                <w:i/>
              </w:rPr>
              <w:t>Partners</w:t>
            </w:r>
            <w:proofErr w:type="spellEnd"/>
            <w:r w:rsidRPr="00B91D87">
              <w:rPr>
                <w:rFonts w:ascii="Times New Roman" w:hAnsi="Times New Roman" w:cs="Times New Roman"/>
                <w:i/>
              </w:rPr>
              <w:t xml:space="preserve">, L.P., J.P. </w:t>
            </w:r>
            <w:proofErr w:type="spellStart"/>
            <w:r w:rsidRPr="00B91D87">
              <w:rPr>
                <w:rFonts w:ascii="Times New Roman" w:hAnsi="Times New Roman" w:cs="Times New Roman"/>
                <w:i/>
              </w:rPr>
              <w:t>Morgan</w:t>
            </w:r>
            <w:proofErr w:type="spellEnd"/>
            <w:r w:rsidRPr="00B91D87">
              <w:rPr>
                <w:rFonts w:ascii="Times New Roman" w:hAnsi="Times New Roman" w:cs="Times New Roman"/>
                <w:i/>
              </w:rPr>
              <w:t xml:space="preserve"> </w:t>
            </w:r>
            <w:proofErr w:type="spellStart"/>
            <w:r w:rsidRPr="00B91D87">
              <w:rPr>
                <w:rFonts w:ascii="Times New Roman" w:hAnsi="Times New Roman" w:cs="Times New Roman"/>
                <w:i/>
              </w:rPr>
              <w:t>Securities</w:t>
            </w:r>
            <w:proofErr w:type="spellEnd"/>
            <w:r w:rsidRPr="00B91D87">
              <w:rPr>
                <w:rFonts w:ascii="Times New Roman" w:hAnsi="Times New Roman" w:cs="Times New Roman"/>
                <w:i/>
              </w:rPr>
              <w:t xml:space="preserve"> </w:t>
            </w:r>
            <w:proofErr w:type="spellStart"/>
            <w:r w:rsidRPr="00B91D87">
              <w:rPr>
                <w:rFonts w:ascii="Times New Roman" w:hAnsi="Times New Roman" w:cs="Times New Roman"/>
                <w:i/>
              </w:rPr>
              <w:t>plc</w:t>
            </w:r>
            <w:proofErr w:type="spellEnd"/>
            <w:r w:rsidRPr="00B91D87">
              <w:rPr>
                <w:rFonts w:ascii="Times New Roman" w:hAnsi="Times New Roman" w:cs="Times New Roman"/>
                <w:i/>
              </w:rPr>
              <w:t xml:space="preserve">, </w:t>
            </w:r>
            <w:r w:rsidRPr="00B91D87">
              <w:rPr>
                <w:rFonts w:ascii="Times New Roman" w:hAnsi="Times New Roman" w:cs="Times New Roman"/>
                <w:i/>
                <w:iCs/>
              </w:rPr>
              <w:t xml:space="preserve">ПАТ ВТБ БАНК, VTB </w:t>
            </w:r>
            <w:proofErr w:type="spellStart"/>
            <w:r w:rsidRPr="00B91D87">
              <w:rPr>
                <w:rFonts w:ascii="Times New Roman" w:hAnsi="Times New Roman" w:cs="Times New Roman"/>
                <w:i/>
                <w:iCs/>
              </w:rPr>
              <w:t>Capital</w:t>
            </w:r>
            <w:proofErr w:type="spellEnd"/>
            <w:r w:rsidRPr="00B91D87">
              <w:rPr>
                <w:rFonts w:ascii="Times New Roman" w:hAnsi="Times New Roman" w:cs="Times New Roman"/>
                <w:i/>
                <w:iCs/>
              </w:rPr>
              <w:t xml:space="preserve"> </w:t>
            </w:r>
            <w:proofErr w:type="spellStart"/>
            <w:r w:rsidRPr="00B91D87">
              <w:rPr>
                <w:rFonts w:ascii="Times New Roman" w:hAnsi="Times New Roman" w:cs="Times New Roman"/>
                <w:i/>
                <w:iCs/>
              </w:rPr>
              <w:t>plc</w:t>
            </w:r>
            <w:proofErr w:type="spellEnd"/>
            <w:r w:rsidRPr="00B91D87">
              <w:rPr>
                <w:rFonts w:ascii="Times New Roman" w:hAnsi="Times New Roman" w:cs="Times New Roman"/>
                <w:i/>
                <w:iCs/>
              </w:rPr>
              <w:t xml:space="preserve">, </w:t>
            </w:r>
            <w:proofErr w:type="spellStart"/>
            <w:r w:rsidRPr="00B91D87">
              <w:rPr>
                <w:rFonts w:ascii="Times New Roman" w:hAnsi="Times New Roman" w:cs="Times New Roman"/>
                <w:i/>
                <w:iCs/>
              </w:rPr>
              <w:t>Сбербанком</w:t>
            </w:r>
            <w:proofErr w:type="spellEnd"/>
            <w:r w:rsidRPr="00B91D87">
              <w:rPr>
                <w:rFonts w:ascii="Times New Roman" w:hAnsi="Times New Roman" w:cs="Times New Roman"/>
                <w:i/>
                <w:iCs/>
              </w:rPr>
              <w:t xml:space="preserve"> Росії, ПАТ </w:t>
            </w:r>
            <w:r w:rsidRPr="00B91D87">
              <w:rPr>
                <w:rFonts w:ascii="Times New Roman" w:hAnsi="Times New Roman" w:cs="Times New Roman"/>
                <w:i/>
                <w:iCs/>
              </w:rPr>
              <w:lastRenderedPageBreak/>
              <w:t>«Укрсоцбанк»</w:t>
            </w:r>
            <w:r w:rsidRPr="00B91D87">
              <w:rPr>
                <w:rFonts w:ascii="Times New Roman" w:hAnsi="Times New Roman" w:cs="Times New Roman"/>
                <w:i/>
              </w:rPr>
              <w:t xml:space="preserve">, </w:t>
            </w:r>
            <w:proofErr w:type="spellStart"/>
            <w:r w:rsidRPr="00B91D87">
              <w:rPr>
                <w:rFonts w:ascii="Times New Roman" w:hAnsi="Times New Roman" w:cs="Times New Roman"/>
                <w:i/>
                <w:lang w:val="en-GB"/>
              </w:rPr>
              <w:t>Eastal</w:t>
            </w:r>
            <w:proofErr w:type="spellEnd"/>
            <w:r w:rsidRPr="00B91D87">
              <w:rPr>
                <w:rFonts w:ascii="Times New Roman" w:hAnsi="Times New Roman" w:cs="Times New Roman"/>
                <w:i/>
              </w:rPr>
              <w:t xml:space="preserve"> </w:t>
            </w:r>
            <w:r w:rsidRPr="00B91D87">
              <w:rPr>
                <w:rFonts w:ascii="Times New Roman" w:hAnsi="Times New Roman" w:cs="Times New Roman"/>
                <w:i/>
                <w:lang w:val="en-GB"/>
              </w:rPr>
              <w:t>Holdings</w:t>
            </w:r>
            <w:r w:rsidRPr="00B91D87">
              <w:rPr>
                <w:rFonts w:ascii="Times New Roman" w:hAnsi="Times New Roman" w:cs="Times New Roman"/>
                <w:i/>
              </w:rPr>
              <w:t xml:space="preserve"> </w:t>
            </w:r>
            <w:r w:rsidRPr="00B91D87">
              <w:rPr>
                <w:rFonts w:ascii="Times New Roman" w:hAnsi="Times New Roman" w:cs="Times New Roman"/>
                <w:i/>
                <w:lang w:val="en-GB"/>
              </w:rPr>
              <w:t>Limited</w:t>
            </w:r>
            <w:r w:rsidRPr="00B91D87">
              <w:rPr>
                <w:rFonts w:ascii="Times New Roman" w:hAnsi="Times New Roman" w:cs="Times New Roman"/>
                <w:i/>
              </w:rPr>
              <w:t xml:space="preserve">, </w:t>
            </w:r>
            <w:proofErr w:type="spellStart"/>
            <w:r w:rsidRPr="00B91D87">
              <w:rPr>
                <w:rFonts w:ascii="Times New Roman" w:hAnsi="Times New Roman" w:cs="Times New Roman"/>
                <w:i/>
                <w:lang w:val="en-GB"/>
              </w:rPr>
              <w:t>Duetsche</w:t>
            </w:r>
            <w:proofErr w:type="spellEnd"/>
            <w:r w:rsidRPr="00B91D87">
              <w:rPr>
                <w:rFonts w:ascii="Times New Roman" w:hAnsi="Times New Roman" w:cs="Times New Roman"/>
                <w:i/>
              </w:rPr>
              <w:t xml:space="preserve"> </w:t>
            </w:r>
            <w:r w:rsidRPr="00B91D87">
              <w:rPr>
                <w:rFonts w:ascii="Times New Roman" w:hAnsi="Times New Roman" w:cs="Times New Roman"/>
                <w:i/>
                <w:lang w:val="en-GB"/>
              </w:rPr>
              <w:t>Bank</w:t>
            </w:r>
            <w:r w:rsidRPr="00B91D87">
              <w:rPr>
                <w:rFonts w:ascii="Times New Roman" w:hAnsi="Times New Roman" w:cs="Times New Roman"/>
                <w:i/>
              </w:rPr>
              <w:t xml:space="preserve"> </w:t>
            </w:r>
            <w:r w:rsidRPr="00B91D87">
              <w:rPr>
                <w:rFonts w:ascii="Times New Roman" w:hAnsi="Times New Roman" w:cs="Times New Roman"/>
                <w:i/>
                <w:lang w:val="en-GB"/>
              </w:rPr>
              <w:t>AG</w:t>
            </w:r>
            <w:r w:rsidRPr="00B91D87">
              <w:rPr>
                <w:rFonts w:ascii="Times New Roman" w:hAnsi="Times New Roman" w:cs="Times New Roman"/>
                <w:i/>
              </w:rPr>
              <w:t xml:space="preserve">, </w:t>
            </w:r>
            <w:r w:rsidRPr="00B91D87">
              <w:rPr>
                <w:rFonts w:ascii="Times New Roman" w:hAnsi="Times New Roman" w:cs="Times New Roman"/>
                <w:i/>
                <w:lang w:val="en-GB"/>
              </w:rPr>
              <w:t>RCB</w:t>
            </w:r>
            <w:r w:rsidRPr="00B91D87">
              <w:rPr>
                <w:rFonts w:ascii="Times New Roman" w:hAnsi="Times New Roman" w:cs="Times New Roman"/>
                <w:i/>
              </w:rPr>
              <w:t xml:space="preserve"> </w:t>
            </w:r>
            <w:r w:rsidRPr="00B91D87">
              <w:rPr>
                <w:rFonts w:ascii="Times New Roman" w:hAnsi="Times New Roman" w:cs="Times New Roman"/>
                <w:i/>
                <w:lang w:val="en-GB"/>
              </w:rPr>
              <w:t>Bank</w:t>
            </w:r>
            <w:r w:rsidRPr="00B91D87">
              <w:rPr>
                <w:rFonts w:ascii="Times New Roman" w:hAnsi="Times New Roman" w:cs="Times New Roman"/>
                <w:i/>
              </w:rPr>
              <w:t xml:space="preserve"> </w:t>
            </w:r>
            <w:r w:rsidRPr="00B91D87">
              <w:rPr>
                <w:rFonts w:ascii="Times New Roman" w:hAnsi="Times New Roman" w:cs="Times New Roman"/>
                <w:i/>
                <w:lang w:val="en-GB"/>
              </w:rPr>
              <w:t>Ltd</w:t>
            </w:r>
            <w:r w:rsidRPr="00B91D87">
              <w:rPr>
                <w:rFonts w:ascii="Times New Roman" w:hAnsi="Times New Roman" w:cs="Times New Roman"/>
                <w:i/>
              </w:rPr>
              <w:t xml:space="preserve"> та/або будь-якими іншими кредиторами та/або фінансовими сторонами, в тому числі тими, які придбали/придбають та/або яким (будуть) відступлені/(будуть) передані права кредиторів та/або фінансових сторін (надалі – «</w:t>
            </w:r>
            <w:r w:rsidRPr="00B91D87">
              <w:rPr>
                <w:rFonts w:ascii="Times New Roman" w:hAnsi="Times New Roman" w:cs="Times New Roman"/>
                <w:b/>
                <w:i/>
              </w:rPr>
              <w:t>Кредитори</w:t>
            </w:r>
            <w:r w:rsidRPr="00B91D87">
              <w:rPr>
                <w:rFonts w:ascii="Times New Roman" w:hAnsi="Times New Roman" w:cs="Times New Roman"/>
                <w:i/>
              </w:rPr>
              <w:t xml:space="preserve">»), </w:t>
            </w:r>
          </w:p>
          <w:p w14:paraId="28AA7672" w14:textId="77777777" w:rsidR="00B91D87" w:rsidRPr="00B91D87" w:rsidRDefault="00B91D87" w:rsidP="00B91D87">
            <w:pPr>
              <w:tabs>
                <w:tab w:val="left" w:pos="884"/>
              </w:tabs>
              <w:autoSpaceDE w:val="0"/>
              <w:autoSpaceDN w:val="0"/>
              <w:ind w:left="884"/>
              <w:jc w:val="both"/>
              <w:rPr>
                <w:rFonts w:ascii="Times New Roman" w:hAnsi="Times New Roman" w:cs="Times New Roman"/>
                <w:i/>
              </w:rPr>
            </w:pPr>
            <w:r w:rsidRPr="00B91D87">
              <w:rPr>
                <w:rFonts w:ascii="Times New Roman" w:hAnsi="Times New Roman" w:cs="Times New Roman"/>
                <w:i/>
              </w:rPr>
              <w:t>на загальну основну суму, що не перевищує 1</w:t>
            </w:r>
            <w:r w:rsidRPr="00B91D87">
              <w:rPr>
                <w:rFonts w:ascii="Times New Roman" w:hAnsi="Times New Roman" w:cs="Times New Roman"/>
                <w:i/>
                <w:lang w:val="en-US"/>
              </w:rPr>
              <w:t> </w:t>
            </w:r>
            <w:r w:rsidRPr="00B91D87">
              <w:rPr>
                <w:rFonts w:ascii="Times New Roman" w:hAnsi="Times New Roman" w:cs="Times New Roman"/>
                <w:i/>
              </w:rPr>
              <w:t>700</w:t>
            </w:r>
            <w:r w:rsidRPr="00B91D87">
              <w:rPr>
                <w:rFonts w:ascii="Times New Roman" w:hAnsi="Times New Roman" w:cs="Times New Roman"/>
                <w:i/>
                <w:lang w:val="en-US"/>
              </w:rPr>
              <w:t> </w:t>
            </w:r>
            <w:r w:rsidRPr="00B91D87">
              <w:rPr>
                <w:rFonts w:ascii="Times New Roman" w:hAnsi="Times New Roman" w:cs="Times New Roman"/>
                <w:i/>
              </w:rPr>
              <w:t>000</w:t>
            </w:r>
            <w:r w:rsidRPr="00B91D87">
              <w:rPr>
                <w:rFonts w:ascii="Times New Roman" w:hAnsi="Times New Roman" w:cs="Times New Roman"/>
                <w:i/>
                <w:lang w:val="en-US"/>
              </w:rPr>
              <w:t> </w:t>
            </w:r>
            <w:r w:rsidRPr="00B91D87">
              <w:rPr>
                <w:rFonts w:ascii="Times New Roman" w:hAnsi="Times New Roman" w:cs="Times New Roman"/>
                <w:i/>
              </w:rPr>
              <w:t>000 (один мільярд сімсот мільйонів) доларів США або еквівалент цієї суми у будь-якій валюті, в разі щодо кредитів, з процентною ставкою відповідно до умов за Новим(и) Кредитним(и) Договором(рами) та/або Зміненим(и) Кредитним(и) Договором(</w:t>
            </w:r>
            <w:proofErr w:type="spellStart"/>
            <w:r w:rsidRPr="00B91D87">
              <w:rPr>
                <w:rFonts w:ascii="Times New Roman" w:hAnsi="Times New Roman" w:cs="Times New Roman"/>
                <w:i/>
              </w:rPr>
              <w:t>ами</w:t>
            </w:r>
            <w:proofErr w:type="spellEnd"/>
            <w:r w:rsidRPr="00B91D87">
              <w:rPr>
                <w:rFonts w:ascii="Times New Roman" w:hAnsi="Times New Roman" w:cs="Times New Roman"/>
                <w:i/>
              </w:rPr>
              <w:t xml:space="preserve">), яка не повинна перевищувати для ЄВРО: </w:t>
            </w:r>
            <w:r w:rsidRPr="00B91D87">
              <w:rPr>
                <w:rFonts w:ascii="Times New Roman" w:hAnsi="Times New Roman" w:cs="Times New Roman"/>
                <w:i/>
                <w:lang w:val="en-US"/>
              </w:rPr>
              <w:t>EURIBOR</w:t>
            </w:r>
            <w:r w:rsidRPr="00B91D87">
              <w:rPr>
                <w:rFonts w:ascii="Times New Roman" w:hAnsi="Times New Roman" w:cs="Times New Roman"/>
                <w:i/>
              </w:rPr>
              <w:t xml:space="preserve"> + 5%, для доларів США: </w:t>
            </w:r>
            <w:r w:rsidRPr="00B91D87">
              <w:rPr>
                <w:rFonts w:ascii="Times New Roman" w:hAnsi="Times New Roman" w:cs="Times New Roman"/>
                <w:i/>
                <w:lang w:val="en-US"/>
              </w:rPr>
              <w:t>Libor</w:t>
            </w:r>
            <w:r w:rsidRPr="00B91D87">
              <w:rPr>
                <w:rFonts w:ascii="Times New Roman" w:hAnsi="Times New Roman" w:cs="Times New Roman"/>
                <w:i/>
              </w:rPr>
              <w:t xml:space="preserve"> + 5%, та для гривні: UIRD (Український індекс ставок за депозитами фізичних осіб)+5% річних, зі строком погашення, передбаченим умовами за Новим(и) Кредитним(и) Договором(рами) та/або Зміненим(и) Кредитним(и) Договором(</w:t>
            </w:r>
            <w:proofErr w:type="spellStart"/>
            <w:r w:rsidRPr="00B91D87">
              <w:rPr>
                <w:rFonts w:ascii="Times New Roman" w:hAnsi="Times New Roman" w:cs="Times New Roman"/>
                <w:i/>
              </w:rPr>
              <w:t>ами</w:t>
            </w:r>
            <w:proofErr w:type="spellEnd"/>
            <w:r w:rsidRPr="00B91D87">
              <w:rPr>
                <w:rFonts w:ascii="Times New Roman" w:hAnsi="Times New Roman" w:cs="Times New Roman"/>
                <w:i/>
              </w:rPr>
              <w:t>), але з кінцевою датою погашення не пізніше 30 червня 2023 (надалі – «</w:t>
            </w:r>
            <w:r w:rsidRPr="00B91D87">
              <w:rPr>
                <w:rFonts w:ascii="Times New Roman" w:hAnsi="Times New Roman" w:cs="Times New Roman"/>
                <w:b/>
                <w:i/>
              </w:rPr>
              <w:t>Граничні умови фінансування</w:t>
            </w:r>
            <w:r w:rsidRPr="00B91D87">
              <w:rPr>
                <w:rFonts w:ascii="Times New Roman" w:hAnsi="Times New Roman" w:cs="Times New Roman"/>
                <w:i/>
              </w:rPr>
              <w:t xml:space="preserve">») </w:t>
            </w:r>
          </w:p>
          <w:p w14:paraId="2E8EC384" w14:textId="77777777" w:rsidR="00B91D87" w:rsidRPr="00B91D87" w:rsidRDefault="00B91D87" w:rsidP="00B91D87">
            <w:pPr>
              <w:tabs>
                <w:tab w:val="left" w:pos="884"/>
              </w:tabs>
              <w:autoSpaceDE w:val="0"/>
              <w:autoSpaceDN w:val="0"/>
              <w:ind w:left="884"/>
              <w:jc w:val="both"/>
              <w:rPr>
                <w:rFonts w:ascii="Times New Roman" w:hAnsi="Times New Roman" w:cs="Times New Roman"/>
                <w:i/>
              </w:rPr>
            </w:pPr>
            <w:r w:rsidRPr="00B91D87">
              <w:rPr>
                <w:rFonts w:ascii="Times New Roman" w:hAnsi="Times New Roman" w:cs="Times New Roman"/>
                <w:i/>
              </w:rPr>
              <w:t>(надалі</w:t>
            </w:r>
            <w:r w:rsidRPr="00B91D87">
              <w:rPr>
                <w:rFonts w:ascii="Times New Roman" w:hAnsi="Times New Roman" w:cs="Times New Roman"/>
                <w:b/>
                <w:i/>
              </w:rPr>
              <w:t xml:space="preserve"> </w:t>
            </w:r>
            <w:r w:rsidRPr="00B91D87">
              <w:rPr>
                <w:rFonts w:ascii="Times New Roman" w:hAnsi="Times New Roman" w:cs="Times New Roman"/>
                <w:i/>
              </w:rPr>
              <w:t xml:space="preserve">разом </w:t>
            </w:r>
            <w:r w:rsidRPr="00B91D87">
              <w:rPr>
                <w:rFonts w:ascii="Times New Roman" w:hAnsi="Times New Roman" w:cs="Times New Roman"/>
                <w:b/>
                <w:i/>
              </w:rPr>
              <w:t xml:space="preserve">Існуючі Кредитні Договори, Нові Кредитні Договори та Змінені Кредитні Договори </w:t>
            </w:r>
            <w:r w:rsidRPr="00B91D87">
              <w:rPr>
                <w:rFonts w:ascii="Times New Roman" w:hAnsi="Times New Roman" w:cs="Times New Roman"/>
                <w:i/>
              </w:rPr>
              <w:t>–</w:t>
            </w:r>
            <w:r w:rsidRPr="00B91D87">
              <w:rPr>
                <w:rFonts w:ascii="Times New Roman" w:hAnsi="Times New Roman" w:cs="Times New Roman"/>
                <w:b/>
                <w:i/>
              </w:rPr>
              <w:t xml:space="preserve"> «Кредитні Договори»</w:t>
            </w:r>
            <w:r w:rsidRPr="00B91D87">
              <w:rPr>
                <w:rFonts w:ascii="Times New Roman" w:hAnsi="Times New Roman" w:cs="Times New Roman"/>
                <w:i/>
              </w:rPr>
              <w:t xml:space="preserve">); та/або </w:t>
            </w:r>
          </w:p>
          <w:p w14:paraId="35EF5919" w14:textId="77777777" w:rsidR="00B91D87" w:rsidRPr="00B91D87" w:rsidRDefault="00B91D87" w:rsidP="00B91D87">
            <w:pPr>
              <w:tabs>
                <w:tab w:val="left" w:pos="567"/>
              </w:tabs>
              <w:autoSpaceDE w:val="0"/>
              <w:autoSpaceDN w:val="0"/>
              <w:ind w:left="601"/>
              <w:jc w:val="both"/>
              <w:rPr>
                <w:rFonts w:ascii="Times New Roman" w:hAnsi="Times New Roman" w:cs="Times New Roman"/>
                <w:i/>
              </w:rPr>
            </w:pPr>
            <w:r w:rsidRPr="00B91D87">
              <w:rPr>
                <w:rFonts w:ascii="Times New Roman" w:hAnsi="Times New Roman" w:cs="Times New Roman"/>
                <w:i/>
              </w:rPr>
              <w:t>(ii) за угодою про реструктуризацію боргу, в тому числі, але не виключно, за Існуючими Кредитними Договорами (</w:t>
            </w:r>
            <w:r w:rsidRPr="00B91D87">
              <w:rPr>
                <w:rFonts w:ascii="Times New Roman" w:hAnsi="Times New Roman" w:cs="Times New Roman"/>
                <w:i/>
                <w:lang w:val="en-US"/>
              </w:rPr>
              <w:t>Override</w:t>
            </w:r>
            <w:r w:rsidRPr="00B91D87">
              <w:rPr>
                <w:rFonts w:ascii="Times New Roman" w:hAnsi="Times New Roman" w:cs="Times New Roman"/>
                <w:i/>
              </w:rPr>
              <w:t xml:space="preserve"> </w:t>
            </w:r>
            <w:r w:rsidRPr="00B91D87">
              <w:rPr>
                <w:rFonts w:ascii="Times New Roman" w:hAnsi="Times New Roman" w:cs="Times New Roman"/>
                <w:i/>
                <w:lang w:val="en-US"/>
              </w:rPr>
              <w:t>Agreement</w:t>
            </w:r>
            <w:r w:rsidRPr="00B91D87">
              <w:rPr>
                <w:rFonts w:ascii="Times New Roman" w:hAnsi="Times New Roman" w:cs="Times New Roman"/>
                <w:i/>
              </w:rPr>
              <w:t>), між, окрім інших, Кредиторами та Боржниками, що планується до укладання на Граничних умовах фінансування (надалі – «</w:t>
            </w:r>
            <w:r w:rsidRPr="00B91D87">
              <w:rPr>
                <w:rFonts w:ascii="Times New Roman" w:hAnsi="Times New Roman" w:cs="Times New Roman"/>
                <w:b/>
                <w:i/>
              </w:rPr>
              <w:t>Угода про реструктуризацію</w:t>
            </w:r>
            <w:r w:rsidRPr="00B91D87">
              <w:rPr>
                <w:rFonts w:ascii="Times New Roman" w:hAnsi="Times New Roman" w:cs="Times New Roman"/>
                <w:i/>
              </w:rPr>
              <w:t xml:space="preserve">»); та/або </w:t>
            </w:r>
          </w:p>
          <w:p w14:paraId="3A39EC20" w14:textId="77777777" w:rsidR="00B91D87" w:rsidRPr="00B91D87" w:rsidRDefault="00B91D87" w:rsidP="00B91D87">
            <w:pPr>
              <w:tabs>
                <w:tab w:val="left" w:pos="567"/>
              </w:tabs>
              <w:autoSpaceDE w:val="0"/>
              <w:autoSpaceDN w:val="0"/>
              <w:ind w:left="601"/>
              <w:jc w:val="both"/>
              <w:rPr>
                <w:rFonts w:ascii="Times New Roman" w:hAnsi="Times New Roman" w:cs="Times New Roman"/>
                <w:i/>
              </w:rPr>
            </w:pPr>
            <w:r w:rsidRPr="00B91D87">
              <w:rPr>
                <w:rFonts w:ascii="Times New Roman" w:hAnsi="Times New Roman" w:cs="Times New Roman"/>
                <w:i/>
              </w:rPr>
              <w:t>(</w:t>
            </w:r>
            <w:proofErr w:type="spellStart"/>
            <w:r w:rsidRPr="00B91D87">
              <w:rPr>
                <w:rFonts w:ascii="Times New Roman" w:hAnsi="Times New Roman" w:cs="Times New Roman"/>
                <w:i/>
              </w:rPr>
              <w:t>ііі</w:t>
            </w:r>
            <w:proofErr w:type="spellEnd"/>
            <w:r w:rsidRPr="00B91D87">
              <w:rPr>
                <w:rFonts w:ascii="Times New Roman" w:hAnsi="Times New Roman" w:cs="Times New Roman"/>
                <w:i/>
              </w:rPr>
              <w:t xml:space="preserve">) за договорами поруки, що укладені та/ або можуть бути укладені іншими Поручителями та/або Додатковими Поручителями/ Гарантами з Кредиторами (всіма разом або кожним окремо); та/або </w:t>
            </w:r>
          </w:p>
          <w:p w14:paraId="5B244B82" w14:textId="77777777" w:rsidR="00B91D87" w:rsidRPr="00B91D87" w:rsidRDefault="00B91D87" w:rsidP="00B91D87">
            <w:pPr>
              <w:tabs>
                <w:tab w:val="left" w:pos="567"/>
              </w:tabs>
              <w:autoSpaceDE w:val="0"/>
              <w:autoSpaceDN w:val="0"/>
              <w:ind w:left="601"/>
              <w:jc w:val="both"/>
              <w:rPr>
                <w:rFonts w:ascii="Times New Roman" w:hAnsi="Times New Roman" w:cs="Times New Roman"/>
                <w:i/>
              </w:rPr>
            </w:pPr>
            <w:r w:rsidRPr="00B91D87">
              <w:rPr>
                <w:rFonts w:ascii="Times New Roman" w:hAnsi="Times New Roman" w:cs="Times New Roman"/>
                <w:i/>
              </w:rPr>
              <w:t>(</w:t>
            </w:r>
            <w:proofErr w:type="spellStart"/>
            <w:r w:rsidRPr="00B91D87">
              <w:rPr>
                <w:rFonts w:ascii="Times New Roman" w:hAnsi="Times New Roman" w:cs="Times New Roman"/>
                <w:i/>
              </w:rPr>
              <w:t>іv</w:t>
            </w:r>
            <w:proofErr w:type="spellEnd"/>
            <w:r w:rsidRPr="00B91D87">
              <w:rPr>
                <w:rFonts w:ascii="Times New Roman" w:hAnsi="Times New Roman" w:cs="Times New Roman"/>
                <w:i/>
              </w:rPr>
              <w:t xml:space="preserve">) за договорами гарантії, що укладені та/або можуть бути укладені Гарантами та/або Додатковими Поручителями/Гарантами з Кредиторами (всіма разом або кожним окремо); та/або </w:t>
            </w:r>
          </w:p>
          <w:p w14:paraId="1A71A9CC" w14:textId="77777777" w:rsidR="00B91D87" w:rsidRPr="00B91D87" w:rsidRDefault="00B91D87" w:rsidP="00B91D87">
            <w:pPr>
              <w:tabs>
                <w:tab w:val="left" w:pos="567"/>
              </w:tabs>
              <w:autoSpaceDE w:val="0"/>
              <w:autoSpaceDN w:val="0"/>
              <w:ind w:left="601"/>
              <w:jc w:val="both"/>
              <w:rPr>
                <w:rFonts w:ascii="Times New Roman" w:hAnsi="Times New Roman" w:cs="Times New Roman"/>
                <w:bCs/>
                <w:lang w:eastAsia="ru-RU"/>
              </w:rPr>
            </w:pPr>
            <w:r w:rsidRPr="00B91D87">
              <w:rPr>
                <w:rFonts w:ascii="Times New Roman" w:hAnsi="Times New Roman" w:cs="Times New Roman"/>
                <w:i/>
              </w:rPr>
              <w:t>(v) за всіма іншими правочинами та/або документами, які повинні або можуть вчинятися, укладатися, видаватися, вручатися, оформлюватися, випускатися або підписуватися згідно або у зв'язку з Кредитним(и) Договором(</w:t>
            </w:r>
            <w:proofErr w:type="spellStart"/>
            <w:r w:rsidRPr="00B91D87">
              <w:rPr>
                <w:rFonts w:ascii="Times New Roman" w:hAnsi="Times New Roman" w:cs="Times New Roman"/>
                <w:i/>
              </w:rPr>
              <w:t>ами</w:t>
            </w:r>
            <w:proofErr w:type="spellEnd"/>
            <w:r w:rsidRPr="00B91D87">
              <w:rPr>
                <w:rFonts w:ascii="Times New Roman" w:hAnsi="Times New Roman" w:cs="Times New Roman"/>
                <w:i/>
              </w:rPr>
              <w:t>) (або будь-яким з них) та/або Угодою про реструктуризацію, включаючи, але не обмежуючись, правочинами та/або документами щодо рефінансування та/або часткового/повного погашення та/або зміни умов та/або новації Існуючих Кредитних Договорів (надалі – «</w:t>
            </w:r>
            <w:r w:rsidRPr="00B91D87">
              <w:rPr>
                <w:rFonts w:ascii="Times New Roman" w:hAnsi="Times New Roman" w:cs="Times New Roman"/>
                <w:b/>
                <w:i/>
              </w:rPr>
              <w:t>Пов’язані Договори</w:t>
            </w:r>
            <w:r w:rsidRPr="00B91D87">
              <w:rPr>
                <w:rFonts w:ascii="Times New Roman" w:hAnsi="Times New Roman" w:cs="Times New Roman"/>
                <w:i/>
              </w:rPr>
              <w:t>»)</w:t>
            </w:r>
            <w:r w:rsidRPr="00B91D87">
              <w:rPr>
                <w:rFonts w:ascii="Times New Roman" w:hAnsi="Times New Roman" w:cs="Times New Roman"/>
                <w:bCs/>
                <w:i/>
              </w:rPr>
              <w:t>,</w:t>
            </w:r>
            <w:r w:rsidRPr="00B91D87">
              <w:rPr>
                <w:rFonts w:ascii="Times New Roman" w:hAnsi="Times New Roman" w:cs="Times New Roman"/>
                <w:bCs/>
                <w:lang w:eastAsia="ru-RU"/>
              </w:rPr>
              <w:t xml:space="preserve"> </w:t>
            </w:r>
          </w:p>
          <w:p w14:paraId="158BBC59" w14:textId="77777777" w:rsidR="00B91D87" w:rsidRPr="00B91D87" w:rsidRDefault="00B91D87" w:rsidP="00B91D87">
            <w:pPr>
              <w:tabs>
                <w:tab w:val="left" w:pos="567"/>
              </w:tabs>
              <w:autoSpaceDE w:val="0"/>
              <w:autoSpaceDN w:val="0"/>
              <w:ind w:left="601"/>
              <w:jc w:val="both"/>
              <w:rPr>
                <w:rFonts w:ascii="Times New Roman" w:hAnsi="Times New Roman" w:cs="Times New Roman"/>
                <w:bCs/>
                <w:i/>
              </w:rPr>
            </w:pPr>
            <w:r w:rsidRPr="00B91D87">
              <w:rPr>
                <w:rFonts w:ascii="Times New Roman" w:hAnsi="Times New Roman" w:cs="Times New Roman"/>
                <w:bCs/>
                <w:i/>
              </w:rPr>
              <w:t>з урахуванням того, що розмір зобов’язань Товариства за такою порукою може перевищувати 50 (п’ятдесят) відсотків вартості активів Товариства за даними річної фінансової звітності Товариства за будь-який (в тому числі 2015) рік.</w:t>
            </w:r>
            <w:r w:rsidRPr="00B91D87">
              <w:rPr>
                <w:rFonts w:ascii="Times New Roman" w:hAnsi="Times New Roman" w:cs="Times New Roman"/>
                <w:i/>
              </w:rPr>
              <w:t xml:space="preserve"> </w:t>
            </w:r>
          </w:p>
          <w:p w14:paraId="2CC54F84" w14:textId="77777777" w:rsidR="00B91D87" w:rsidRPr="00B91D87" w:rsidRDefault="00B91D87" w:rsidP="00B91D87">
            <w:pPr>
              <w:numPr>
                <w:ilvl w:val="1"/>
                <w:numId w:val="4"/>
              </w:numPr>
              <w:autoSpaceDE w:val="0"/>
              <w:autoSpaceDN w:val="0"/>
              <w:spacing w:line="240" w:lineRule="auto"/>
              <w:ind w:left="567" w:hanging="533"/>
              <w:jc w:val="both"/>
              <w:rPr>
                <w:rFonts w:ascii="Times New Roman" w:hAnsi="Times New Roman" w:cs="Times New Roman"/>
                <w:bCs/>
                <w:i/>
              </w:rPr>
            </w:pPr>
            <w:r w:rsidRPr="00B91D87">
              <w:rPr>
                <w:rFonts w:ascii="Times New Roman" w:hAnsi="Times New Roman" w:cs="Times New Roman"/>
                <w:bCs/>
                <w:i/>
              </w:rPr>
              <w:lastRenderedPageBreak/>
              <w:t>Надати згоду на</w:t>
            </w:r>
            <w:r w:rsidRPr="00B91D87">
              <w:rPr>
                <w:rFonts w:ascii="Times New Roman" w:hAnsi="Times New Roman" w:cs="Times New Roman"/>
                <w:i/>
              </w:rPr>
              <w:t xml:space="preserve"> укладання та підписання Товариством (у всіх та будь-яких якостях): </w:t>
            </w:r>
          </w:p>
          <w:p w14:paraId="288842BC" w14:textId="77777777" w:rsidR="00B91D87" w:rsidRPr="00B91D87" w:rsidRDefault="00B91D87" w:rsidP="00B91D87">
            <w:pPr>
              <w:autoSpaceDE w:val="0"/>
              <w:autoSpaceDN w:val="0"/>
              <w:ind w:left="567"/>
              <w:jc w:val="both"/>
              <w:rPr>
                <w:rFonts w:ascii="Times New Roman" w:hAnsi="Times New Roman" w:cs="Times New Roman"/>
                <w:i/>
              </w:rPr>
            </w:pPr>
            <w:r w:rsidRPr="00B91D87">
              <w:rPr>
                <w:rFonts w:ascii="Times New Roman" w:hAnsi="Times New Roman" w:cs="Times New Roman"/>
                <w:i/>
              </w:rPr>
              <w:t>(і) договору(</w:t>
            </w:r>
            <w:proofErr w:type="spellStart"/>
            <w:r w:rsidRPr="00B91D87">
              <w:rPr>
                <w:rFonts w:ascii="Times New Roman" w:hAnsi="Times New Roman" w:cs="Times New Roman"/>
                <w:i/>
              </w:rPr>
              <w:t>ів</w:t>
            </w:r>
            <w:proofErr w:type="spellEnd"/>
            <w:r w:rsidRPr="00B91D87">
              <w:rPr>
                <w:rFonts w:ascii="Times New Roman" w:hAnsi="Times New Roman" w:cs="Times New Roman"/>
                <w:i/>
              </w:rPr>
              <w:t>) поруки  (надалі –</w:t>
            </w:r>
            <w:r w:rsidRPr="00B91D87">
              <w:rPr>
                <w:rFonts w:ascii="Times New Roman" w:hAnsi="Times New Roman" w:cs="Times New Roman"/>
                <w:b/>
                <w:i/>
              </w:rPr>
              <w:t xml:space="preserve"> «Договори Поруки»</w:t>
            </w:r>
            <w:r w:rsidRPr="00B91D87">
              <w:rPr>
                <w:rFonts w:ascii="Times New Roman" w:hAnsi="Times New Roman" w:cs="Times New Roman"/>
                <w:i/>
              </w:rPr>
              <w:t xml:space="preserve">) щодо надання поруки згідно з пунктом 2.1 цього рішення; </w:t>
            </w:r>
          </w:p>
          <w:p w14:paraId="0E750097" w14:textId="77777777" w:rsidR="00B91D87" w:rsidRPr="00B91D87" w:rsidRDefault="00B91D87" w:rsidP="00B91D87">
            <w:pPr>
              <w:autoSpaceDE w:val="0"/>
              <w:autoSpaceDN w:val="0"/>
              <w:ind w:left="567"/>
              <w:jc w:val="both"/>
              <w:rPr>
                <w:rFonts w:ascii="Times New Roman" w:hAnsi="Times New Roman" w:cs="Times New Roman"/>
                <w:i/>
              </w:rPr>
            </w:pPr>
            <w:r w:rsidRPr="00B91D87">
              <w:rPr>
                <w:rFonts w:ascii="Times New Roman" w:hAnsi="Times New Roman" w:cs="Times New Roman"/>
                <w:i/>
              </w:rPr>
              <w:t>(</w:t>
            </w:r>
            <w:proofErr w:type="spellStart"/>
            <w:r w:rsidRPr="00B91D87">
              <w:rPr>
                <w:rFonts w:ascii="Times New Roman" w:hAnsi="Times New Roman" w:cs="Times New Roman"/>
                <w:i/>
              </w:rPr>
              <w:t>іі</w:t>
            </w:r>
            <w:proofErr w:type="spellEnd"/>
            <w:r w:rsidRPr="00B91D87">
              <w:rPr>
                <w:rFonts w:ascii="Times New Roman" w:hAnsi="Times New Roman" w:cs="Times New Roman"/>
                <w:i/>
              </w:rPr>
              <w:t>) Нових Кредитних Договорів;</w:t>
            </w:r>
          </w:p>
          <w:p w14:paraId="39A44F9D" w14:textId="77777777" w:rsidR="00B91D87" w:rsidRPr="00B91D87" w:rsidRDefault="00B91D87" w:rsidP="00B91D87">
            <w:pPr>
              <w:autoSpaceDE w:val="0"/>
              <w:autoSpaceDN w:val="0"/>
              <w:ind w:left="567"/>
              <w:jc w:val="both"/>
              <w:rPr>
                <w:rFonts w:ascii="Times New Roman" w:hAnsi="Times New Roman" w:cs="Times New Roman"/>
                <w:i/>
              </w:rPr>
            </w:pPr>
            <w:r w:rsidRPr="00B91D87">
              <w:rPr>
                <w:rFonts w:ascii="Times New Roman" w:hAnsi="Times New Roman" w:cs="Times New Roman"/>
                <w:i/>
              </w:rPr>
              <w:t>(</w:t>
            </w:r>
            <w:proofErr w:type="spellStart"/>
            <w:r w:rsidRPr="00B91D87">
              <w:rPr>
                <w:rFonts w:ascii="Times New Roman" w:hAnsi="Times New Roman" w:cs="Times New Roman"/>
                <w:i/>
              </w:rPr>
              <w:t>ііі</w:t>
            </w:r>
            <w:proofErr w:type="spellEnd"/>
            <w:r w:rsidRPr="00B91D87">
              <w:rPr>
                <w:rFonts w:ascii="Times New Roman" w:hAnsi="Times New Roman" w:cs="Times New Roman"/>
                <w:i/>
              </w:rPr>
              <w:t>) Змінених Кредитних Договорів, в тому числі, але не виключно, змін до Існуючих Кредитних Договорів (далі – «</w:t>
            </w:r>
            <w:r w:rsidRPr="00B91D87">
              <w:rPr>
                <w:rFonts w:ascii="Times New Roman" w:hAnsi="Times New Roman" w:cs="Times New Roman"/>
                <w:b/>
                <w:i/>
              </w:rPr>
              <w:t>Зміни</w:t>
            </w:r>
            <w:r w:rsidRPr="00B91D87">
              <w:rPr>
                <w:rFonts w:ascii="Times New Roman" w:hAnsi="Times New Roman" w:cs="Times New Roman"/>
                <w:i/>
              </w:rPr>
              <w:t>»);</w:t>
            </w:r>
          </w:p>
          <w:p w14:paraId="6F8EFAB2" w14:textId="77777777" w:rsidR="00B91D87" w:rsidRPr="00B91D87" w:rsidRDefault="00B91D87" w:rsidP="00B91D87">
            <w:pPr>
              <w:autoSpaceDE w:val="0"/>
              <w:autoSpaceDN w:val="0"/>
              <w:ind w:left="567"/>
              <w:jc w:val="both"/>
              <w:rPr>
                <w:rFonts w:ascii="Times New Roman" w:hAnsi="Times New Roman" w:cs="Times New Roman"/>
                <w:i/>
              </w:rPr>
            </w:pPr>
            <w:r w:rsidRPr="00B91D87">
              <w:rPr>
                <w:rFonts w:ascii="Times New Roman" w:hAnsi="Times New Roman" w:cs="Times New Roman"/>
                <w:i/>
              </w:rPr>
              <w:t>(</w:t>
            </w:r>
            <w:r w:rsidRPr="00B91D87">
              <w:rPr>
                <w:rFonts w:ascii="Times New Roman" w:hAnsi="Times New Roman" w:cs="Times New Roman"/>
                <w:i/>
                <w:lang w:val="en-GB"/>
              </w:rPr>
              <w:t>iv</w:t>
            </w:r>
            <w:r w:rsidRPr="00B91D87">
              <w:rPr>
                <w:rFonts w:ascii="Times New Roman" w:hAnsi="Times New Roman" w:cs="Times New Roman"/>
                <w:i/>
              </w:rPr>
              <w:t>) Угоди про реструктуризацію, та</w:t>
            </w:r>
          </w:p>
          <w:p w14:paraId="5B347580" w14:textId="77777777" w:rsidR="00B91D87" w:rsidRPr="00B91D87" w:rsidRDefault="00B91D87" w:rsidP="00B91D87">
            <w:pPr>
              <w:autoSpaceDE w:val="0"/>
              <w:autoSpaceDN w:val="0"/>
              <w:ind w:left="567"/>
              <w:jc w:val="both"/>
              <w:rPr>
                <w:rFonts w:ascii="Times New Roman" w:hAnsi="Times New Roman" w:cs="Times New Roman"/>
                <w:i/>
              </w:rPr>
            </w:pPr>
            <w:r w:rsidRPr="00B91D87">
              <w:rPr>
                <w:rFonts w:ascii="Times New Roman" w:hAnsi="Times New Roman" w:cs="Times New Roman"/>
                <w:i/>
              </w:rPr>
              <w:t>(</w:t>
            </w:r>
            <w:r w:rsidRPr="00B91D87">
              <w:rPr>
                <w:rFonts w:ascii="Times New Roman" w:hAnsi="Times New Roman" w:cs="Times New Roman"/>
                <w:i/>
                <w:lang w:val="en-GB"/>
              </w:rPr>
              <w:t>v</w:t>
            </w:r>
            <w:r w:rsidRPr="00B91D87">
              <w:rPr>
                <w:rFonts w:ascii="Times New Roman" w:hAnsi="Times New Roman" w:cs="Times New Roman"/>
                <w:i/>
              </w:rPr>
              <w:t xml:space="preserve">) Пов’язаних Договорів </w:t>
            </w:r>
          </w:p>
          <w:p w14:paraId="068C8C7D" w14:textId="77777777" w:rsidR="00B91D87" w:rsidRPr="00B91D87" w:rsidRDefault="00B91D87" w:rsidP="00B91D87">
            <w:pPr>
              <w:autoSpaceDE w:val="0"/>
              <w:autoSpaceDN w:val="0"/>
              <w:ind w:left="567"/>
              <w:jc w:val="both"/>
              <w:rPr>
                <w:rFonts w:ascii="Times New Roman" w:hAnsi="Times New Roman" w:cs="Times New Roman"/>
                <w:bCs/>
                <w:i/>
              </w:rPr>
            </w:pPr>
            <w:r w:rsidRPr="00B91D87">
              <w:rPr>
                <w:rFonts w:ascii="Times New Roman" w:hAnsi="Times New Roman" w:cs="Times New Roman"/>
                <w:i/>
              </w:rPr>
              <w:t>(всіх разом, декількох або будь-якого), (щодо усіх таких договорів) з, окрім інших, Кредиторами (всіма разом, декількома та/або кожним окремо) та надати згоду на здійснення Товариством будь-яких операцій, передбачених ними.</w:t>
            </w:r>
          </w:p>
          <w:p w14:paraId="58F65AD8" w14:textId="77777777" w:rsidR="00B91D87" w:rsidRPr="00B91D87" w:rsidRDefault="00B91D87" w:rsidP="00B91D87">
            <w:pPr>
              <w:numPr>
                <w:ilvl w:val="1"/>
                <w:numId w:val="4"/>
              </w:numPr>
              <w:autoSpaceDE w:val="0"/>
              <w:autoSpaceDN w:val="0"/>
              <w:spacing w:line="240" w:lineRule="auto"/>
              <w:ind w:left="567" w:hanging="533"/>
              <w:jc w:val="both"/>
              <w:rPr>
                <w:rFonts w:ascii="Times New Roman" w:hAnsi="Times New Roman" w:cs="Times New Roman"/>
                <w:bCs/>
                <w:i/>
              </w:rPr>
            </w:pPr>
            <w:r w:rsidRPr="00B91D87">
              <w:rPr>
                <w:rFonts w:ascii="Times New Roman" w:hAnsi="Times New Roman" w:cs="Times New Roman"/>
                <w:i/>
              </w:rPr>
              <w:t>Надати згоду на укладання та підписання договорів про внесення змін до та/або надання підтвердження існуючих договорів поруки за Існуючими Кредитними Договорами (надалі – «</w:t>
            </w:r>
            <w:r w:rsidRPr="00B91D87">
              <w:rPr>
                <w:rFonts w:ascii="Times New Roman" w:hAnsi="Times New Roman" w:cs="Times New Roman"/>
                <w:b/>
                <w:i/>
              </w:rPr>
              <w:t>Договори про внесення змін</w:t>
            </w:r>
            <w:r w:rsidRPr="00B91D87">
              <w:rPr>
                <w:rFonts w:ascii="Times New Roman" w:hAnsi="Times New Roman" w:cs="Times New Roman"/>
                <w:i/>
              </w:rPr>
              <w:t xml:space="preserve">») з урахуванням пункту 2.1 цього рішення та надати згоду на здійснення Товариством будь-яких операцій, передбачених Договорами про внесення змін; </w:t>
            </w:r>
          </w:p>
          <w:p w14:paraId="7E07FC96" w14:textId="77777777" w:rsidR="00B91D87" w:rsidRPr="00B91D87" w:rsidRDefault="00B91D87" w:rsidP="00B91D87">
            <w:pPr>
              <w:numPr>
                <w:ilvl w:val="1"/>
                <w:numId w:val="4"/>
              </w:numPr>
              <w:autoSpaceDE w:val="0"/>
              <w:autoSpaceDN w:val="0"/>
              <w:spacing w:line="240" w:lineRule="auto"/>
              <w:ind w:left="567" w:hanging="533"/>
              <w:jc w:val="both"/>
              <w:rPr>
                <w:rFonts w:ascii="Times New Roman" w:hAnsi="Times New Roman" w:cs="Times New Roman"/>
                <w:bCs/>
                <w:i/>
              </w:rPr>
            </w:pPr>
            <w:r w:rsidRPr="00B91D87">
              <w:rPr>
                <w:rFonts w:ascii="Times New Roman" w:hAnsi="Times New Roman" w:cs="Times New Roman"/>
                <w:bCs/>
                <w:i/>
              </w:rPr>
              <w:t>Надати згоду на вчинення Товариством правочинів, які зобов’язують Товариство відшкодовувати будь-які збитки, витрати та/або інші суми будь-якого характеру та виду та/або встановлюють інші зобов’язання Товариства, згідно з або у зв’язку із укладанням (всіх або будь-якого) Кредитного(</w:t>
            </w:r>
            <w:proofErr w:type="spellStart"/>
            <w:r w:rsidRPr="00B91D87">
              <w:rPr>
                <w:rFonts w:ascii="Times New Roman" w:hAnsi="Times New Roman" w:cs="Times New Roman"/>
                <w:bCs/>
                <w:i/>
              </w:rPr>
              <w:t>их</w:t>
            </w:r>
            <w:proofErr w:type="spellEnd"/>
            <w:r w:rsidRPr="00B91D87">
              <w:rPr>
                <w:rFonts w:ascii="Times New Roman" w:hAnsi="Times New Roman" w:cs="Times New Roman"/>
                <w:bCs/>
                <w:i/>
              </w:rPr>
              <w:t>) Договору(</w:t>
            </w:r>
            <w:proofErr w:type="spellStart"/>
            <w:r w:rsidRPr="00B91D87">
              <w:rPr>
                <w:rFonts w:ascii="Times New Roman" w:hAnsi="Times New Roman" w:cs="Times New Roman"/>
                <w:bCs/>
                <w:i/>
              </w:rPr>
              <w:t>ів</w:t>
            </w:r>
            <w:proofErr w:type="spellEnd"/>
            <w:r w:rsidRPr="00B91D87">
              <w:rPr>
                <w:rFonts w:ascii="Times New Roman" w:hAnsi="Times New Roman" w:cs="Times New Roman"/>
                <w:bCs/>
                <w:i/>
              </w:rPr>
              <w:t xml:space="preserve">), Угоди про реструктуризацію, Змін, Пов’язаних Договорів, </w:t>
            </w:r>
            <w:r w:rsidRPr="00B91D87">
              <w:rPr>
                <w:rFonts w:ascii="Times New Roman" w:hAnsi="Times New Roman" w:cs="Times New Roman"/>
                <w:i/>
              </w:rPr>
              <w:t>Договорів про внесення змін</w:t>
            </w:r>
            <w:r w:rsidRPr="00B91D87">
              <w:rPr>
                <w:rFonts w:ascii="Times New Roman" w:hAnsi="Times New Roman" w:cs="Times New Roman"/>
                <w:bCs/>
                <w:i/>
              </w:rPr>
              <w:t xml:space="preserve">, Договорів Поруки, шляхом вчинення/укладання/підписання/надання/видачі будь-яких правочинів та/або договорів та/або інших документів (незалежно від строку їх дії та вартості товарів, робіт та послуг, що є їх предметом, але з урахуванням того, що така вартість може становити 50 і більше відсотків вартості активів за даними останньої річної фінансової звітності Товариства), </w:t>
            </w:r>
            <w:proofErr w:type="spellStart"/>
            <w:r w:rsidRPr="00B91D87">
              <w:rPr>
                <w:rFonts w:ascii="Times New Roman" w:hAnsi="Times New Roman" w:cs="Times New Roman"/>
                <w:bCs/>
                <w:i/>
              </w:rPr>
              <w:t>свідоцтв</w:t>
            </w:r>
            <w:proofErr w:type="spellEnd"/>
            <w:r w:rsidRPr="00B91D87">
              <w:rPr>
                <w:rFonts w:ascii="Times New Roman" w:hAnsi="Times New Roman" w:cs="Times New Roman"/>
                <w:bCs/>
                <w:i/>
              </w:rPr>
              <w:t>, розпоряджень, довідок, сертифікатів, повідомлень і інших документів, включаючи Договори Поруки, у якому можуть міститися такі зобов’язання (надалі –</w:t>
            </w:r>
            <w:r w:rsidRPr="00B91D87">
              <w:rPr>
                <w:rFonts w:ascii="Times New Roman" w:hAnsi="Times New Roman" w:cs="Times New Roman"/>
                <w:b/>
                <w:bCs/>
                <w:i/>
              </w:rPr>
              <w:t xml:space="preserve"> «</w:t>
            </w:r>
            <w:proofErr w:type="spellStart"/>
            <w:r w:rsidRPr="00B91D87">
              <w:rPr>
                <w:rFonts w:ascii="Times New Roman" w:hAnsi="Times New Roman" w:cs="Times New Roman"/>
                <w:b/>
                <w:bCs/>
                <w:i/>
              </w:rPr>
              <w:t>Транзакційні</w:t>
            </w:r>
            <w:proofErr w:type="spellEnd"/>
            <w:r w:rsidRPr="00B91D87">
              <w:rPr>
                <w:rFonts w:ascii="Times New Roman" w:hAnsi="Times New Roman" w:cs="Times New Roman"/>
                <w:b/>
                <w:bCs/>
                <w:i/>
              </w:rPr>
              <w:t xml:space="preserve"> документи»</w:t>
            </w:r>
            <w:r w:rsidRPr="00B91D87">
              <w:rPr>
                <w:rFonts w:ascii="Times New Roman" w:hAnsi="Times New Roman" w:cs="Times New Roman"/>
                <w:bCs/>
                <w:i/>
              </w:rPr>
              <w:t>)</w:t>
            </w:r>
            <w:r w:rsidRPr="00B91D87">
              <w:rPr>
                <w:rFonts w:ascii="Times New Roman" w:hAnsi="Times New Roman" w:cs="Times New Roman"/>
                <w:i/>
              </w:rPr>
              <w:t xml:space="preserve"> (за винятком правочинів, договорів, документів тощо, що встановлюють обов’язок Товариства забезпечити відшкодування</w:t>
            </w:r>
            <w:r w:rsidRPr="00B91D87">
              <w:rPr>
                <w:rFonts w:ascii="Times New Roman" w:hAnsi="Times New Roman" w:cs="Times New Roman"/>
                <w:bCs/>
                <w:i/>
              </w:rPr>
              <w:t xml:space="preserve"> будь-яких збитків, витрат та/або інших сум будь-якого характеру та виду</w:t>
            </w:r>
            <w:r w:rsidRPr="00B91D87">
              <w:rPr>
                <w:rFonts w:ascii="Times New Roman" w:hAnsi="Times New Roman" w:cs="Times New Roman"/>
                <w:i/>
              </w:rPr>
              <w:t xml:space="preserve"> щодо, за або у зв’язку з зобов'язаннями ДТЕК ЕНЕРГО та/або DEBV </w:t>
            </w:r>
            <w:r w:rsidRPr="00B91D87">
              <w:rPr>
                <w:rFonts w:ascii="Times New Roman" w:hAnsi="Times New Roman" w:cs="Times New Roman"/>
                <w:bCs/>
                <w:i/>
              </w:rPr>
              <w:t>згідно з правочинами, зазначеними в пунктах 2.1.-2.3. цього протоколу</w:t>
            </w:r>
            <w:r w:rsidRPr="00B91D87">
              <w:rPr>
                <w:rFonts w:ascii="Times New Roman" w:hAnsi="Times New Roman" w:cs="Times New Roman"/>
                <w:i/>
              </w:rPr>
              <w:t xml:space="preserve">). </w:t>
            </w:r>
          </w:p>
          <w:p w14:paraId="13720AD2" w14:textId="77777777" w:rsidR="00B91D87" w:rsidRPr="00B91D87" w:rsidRDefault="00B91D87" w:rsidP="00B91D87">
            <w:pPr>
              <w:numPr>
                <w:ilvl w:val="1"/>
                <w:numId w:val="4"/>
              </w:numPr>
              <w:spacing w:after="240" w:line="240" w:lineRule="auto"/>
              <w:ind w:left="567" w:hanging="533"/>
              <w:jc w:val="both"/>
              <w:rPr>
                <w:rFonts w:ascii="Times New Roman" w:hAnsi="Times New Roman" w:cs="Times New Roman"/>
                <w:bCs/>
                <w:i/>
              </w:rPr>
            </w:pPr>
            <w:r w:rsidRPr="00B91D87">
              <w:rPr>
                <w:rFonts w:ascii="Times New Roman" w:eastAsia="Calibri" w:hAnsi="Times New Roman" w:cs="Times New Roman"/>
                <w:i/>
              </w:rPr>
              <w:t xml:space="preserve">Встановити, що вчинення, укладання, видання, надання, випуск та/або підписання Товариством </w:t>
            </w:r>
            <w:r w:rsidRPr="00B91D87">
              <w:rPr>
                <w:rFonts w:ascii="Times New Roman" w:eastAsia="Calibri" w:hAnsi="Times New Roman" w:cs="Times New Roman"/>
                <w:bCs/>
                <w:i/>
              </w:rPr>
              <w:t>Кредитного(</w:t>
            </w:r>
            <w:proofErr w:type="spellStart"/>
            <w:r w:rsidRPr="00B91D87">
              <w:rPr>
                <w:rFonts w:ascii="Times New Roman" w:eastAsia="Calibri" w:hAnsi="Times New Roman" w:cs="Times New Roman"/>
                <w:bCs/>
                <w:i/>
              </w:rPr>
              <w:t>их</w:t>
            </w:r>
            <w:proofErr w:type="spellEnd"/>
            <w:r w:rsidRPr="00B91D87">
              <w:rPr>
                <w:rFonts w:ascii="Times New Roman" w:eastAsia="Calibri" w:hAnsi="Times New Roman" w:cs="Times New Roman"/>
                <w:bCs/>
                <w:i/>
              </w:rPr>
              <w:t>) договору(</w:t>
            </w:r>
            <w:proofErr w:type="spellStart"/>
            <w:r w:rsidRPr="00B91D87">
              <w:rPr>
                <w:rFonts w:ascii="Times New Roman" w:eastAsia="Calibri" w:hAnsi="Times New Roman" w:cs="Times New Roman"/>
                <w:bCs/>
                <w:i/>
              </w:rPr>
              <w:t>ів</w:t>
            </w:r>
            <w:proofErr w:type="spellEnd"/>
            <w:r w:rsidRPr="00B91D87">
              <w:rPr>
                <w:rFonts w:ascii="Times New Roman" w:eastAsia="Calibri" w:hAnsi="Times New Roman" w:cs="Times New Roman"/>
                <w:bCs/>
                <w:i/>
              </w:rPr>
              <w:t>), Угоди про реструктуризацію,</w:t>
            </w:r>
            <w:r w:rsidRPr="00B91D87">
              <w:rPr>
                <w:rFonts w:ascii="Times New Roman" w:eastAsia="Calibri" w:hAnsi="Times New Roman" w:cs="Times New Roman"/>
                <w:i/>
              </w:rPr>
              <w:t xml:space="preserve"> Договору(</w:t>
            </w:r>
            <w:proofErr w:type="spellStart"/>
            <w:r w:rsidRPr="00B91D87">
              <w:rPr>
                <w:rFonts w:ascii="Times New Roman" w:eastAsia="Calibri" w:hAnsi="Times New Roman" w:cs="Times New Roman"/>
                <w:i/>
              </w:rPr>
              <w:t>ів</w:t>
            </w:r>
            <w:proofErr w:type="spellEnd"/>
            <w:r w:rsidRPr="00B91D87">
              <w:rPr>
                <w:rFonts w:ascii="Times New Roman" w:eastAsia="Calibri" w:hAnsi="Times New Roman" w:cs="Times New Roman"/>
                <w:i/>
              </w:rPr>
              <w:t xml:space="preserve">) Поруки, </w:t>
            </w:r>
            <w:r w:rsidRPr="00B91D87">
              <w:rPr>
                <w:rFonts w:ascii="Times New Roman" w:hAnsi="Times New Roman" w:cs="Times New Roman"/>
                <w:bCs/>
                <w:i/>
              </w:rPr>
              <w:t>Змін, Пов’язаних Договорів</w:t>
            </w:r>
            <w:r w:rsidRPr="00B91D87">
              <w:rPr>
                <w:rFonts w:ascii="Times New Roman" w:eastAsia="Calibri" w:hAnsi="Times New Roman" w:cs="Times New Roman"/>
                <w:i/>
              </w:rPr>
              <w:t xml:space="preserve"> та/або Договорів про внесення змін та/або інших </w:t>
            </w:r>
            <w:proofErr w:type="spellStart"/>
            <w:r w:rsidRPr="00B91D87">
              <w:rPr>
                <w:rFonts w:ascii="Times New Roman" w:eastAsia="Calibri" w:hAnsi="Times New Roman" w:cs="Times New Roman"/>
                <w:i/>
              </w:rPr>
              <w:t>Транзакційних</w:t>
            </w:r>
            <w:proofErr w:type="spellEnd"/>
            <w:r w:rsidRPr="00B91D87">
              <w:rPr>
                <w:rFonts w:ascii="Times New Roman" w:eastAsia="Calibri" w:hAnsi="Times New Roman" w:cs="Times New Roman"/>
                <w:i/>
              </w:rPr>
              <w:t xml:space="preserve"> документів (надалі всі разом </w:t>
            </w:r>
            <w:r w:rsidRPr="00B91D87">
              <w:rPr>
                <w:rFonts w:ascii="Times New Roman" w:hAnsi="Times New Roman" w:cs="Times New Roman"/>
                <w:i/>
              </w:rPr>
              <w:t>–</w:t>
            </w:r>
            <w:r w:rsidRPr="00B91D87">
              <w:rPr>
                <w:rFonts w:ascii="Times New Roman" w:eastAsia="Calibri" w:hAnsi="Times New Roman" w:cs="Times New Roman"/>
                <w:i/>
              </w:rPr>
              <w:t xml:space="preserve"> </w:t>
            </w:r>
            <w:r w:rsidRPr="00B91D87">
              <w:rPr>
                <w:rFonts w:ascii="Times New Roman" w:eastAsia="Calibri" w:hAnsi="Times New Roman" w:cs="Times New Roman"/>
                <w:i/>
              </w:rPr>
              <w:lastRenderedPageBreak/>
              <w:t>«</w:t>
            </w:r>
            <w:r w:rsidRPr="00B91D87">
              <w:rPr>
                <w:rFonts w:ascii="Times New Roman" w:eastAsia="Calibri" w:hAnsi="Times New Roman" w:cs="Times New Roman"/>
                <w:b/>
                <w:i/>
              </w:rPr>
              <w:t>Документи</w:t>
            </w:r>
            <w:r w:rsidRPr="00B91D87">
              <w:rPr>
                <w:rFonts w:ascii="Times New Roman" w:eastAsia="Calibri" w:hAnsi="Times New Roman" w:cs="Times New Roman"/>
                <w:i/>
              </w:rPr>
              <w:t>») відповідно до пунктів 2.2  – 2.4 цього рішення здійснюється на наступних умовах:</w:t>
            </w:r>
          </w:p>
          <w:p w14:paraId="1915C53A" w14:textId="77777777" w:rsidR="00B91D87" w:rsidRPr="00B91D87" w:rsidRDefault="00B91D87" w:rsidP="00B91D87">
            <w:pPr>
              <w:numPr>
                <w:ilvl w:val="2"/>
                <w:numId w:val="5"/>
              </w:numPr>
              <w:spacing w:after="240" w:line="240" w:lineRule="auto"/>
              <w:ind w:left="1276" w:hanging="709"/>
              <w:jc w:val="both"/>
              <w:rPr>
                <w:rFonts w:ascii="Times New Roman" w:hAnsi="Times New Roman" w:cs="Times New Roman"/>
                <w:bCs/>
                <w:i/>
              </w:rPr>
            </w:pPr>
            <w:r w:rsidRPr="00B91D87">
              <w:rPr>
                <w:rFonts w:ascii="Times New Roman" w:hAnsi="Times New Roman" w:cs="Times New Roman"/>
                <w:bCs/>
                <w:i/>
              </w:rPr>
              <w:t>Виконавчий</w:t>
            </w:r>
            <w:r w:rsidRPr="00B91D87">
              <w:rPr>
                <w:rFonts w:ascii="Times New Roman" w:eastAsia="Calibri" w:hAnsi="Times New Roman" w:cs="Times New Roman"/>
                <w:i/>
              </w:rPr>
              <w:t xml:space="preserve"> орган Товариства </w:t>
            </w:r>
            <w:r w:rsidRPr="00B91D87">
              <w:rPr>
                <w:rFonts w:ascii="Times New Roman" w:hAnsi="Times New Roman" w:cs="Times New Roman"/>
                <w:i/>
                <w:lang w:eastAsia="ru-RU"/>
              </w:rPr>
              <w:t xml:space="preserve">або особа, що тимчасово виконує його обов’язки, або особа, уповноважена Виконавчим органом Товариства або особою, яка тимчасово виконує його обов’язки, на підставі довіреності, </w:t>
            </w:r>
            <w:r w:rsidRPr="00B91D87">
              <w:rPr>
                <w:rFonts w:ascii="Times New Roman" w:eastAsia="Calibri" w:hAnsi="Times New Roman" w:cs="Times New Roman"/>
                <w:i/>
              </w:rPr>
              <w:t xml:space="preserve">без необхідності отримання окремого рішення Загальних зборів або Наглядової ради Товариства остаточно на свій розсуд визначає та погоджує умови Документів, за умови, що стосовно правочинів, до яких застосовуються Граничні умови фінансування, ці остаточні умови не виходять за межі таких Граничних умов фінансування; </w:t>
            </w:r>
          </w:p>
          <w:p w14:paraId="733BF89E" w14:textId="77777777" w:rsidR="00B91D87" w:rsidRPr="00B91D87" w:rsidRDefault="00B91D87" w:rsidP="00B91D87">
            <w:pPr>
              <w:numPr>
                <w:ilvl w:val="2"/>
                <w:numId w:val="5"/>
              </w:numPr>
              <w:spacing w:after="240" w:line="240" w:lineRule="auto"/>
              <w:ind w:left="1276" w:hanging="709"/>
              <w:jc w:val="both"/>
              <w:rPr>
                <w:rFonts w:ascii="Times New Roman" w:hAnsi="Times New Roman" w:cs="Times New Roman"/>
                <w:bCs/>
                <w:i/>
              </w:rPr>
            </w:pPr>
            <w:r w:rsidRPr="00B91D87">
              <w:rPr>
                <w:rFonts w:ascii="Times New Roman" w:hAnsi="Times New Roman" w:cs="Times New Roman"/>
                <w:bCs/>
                <w:i/>
              </w:rPr>
              <w:t>укладання Товариством у подальшому додаткових угод/договорів (у тому числі договорів про внесення змін, доповнень та/або про викладення у новій редакції), які змінюють будь-які істотні умови Документів (всіх або будь-якого) здійснюється за рішенням Наглядової ради Товариства без необхідності отримання окремого рішення Загальних зборів Товариства, якщо такі зміни умов не пов’язані із збільшенням/подовженням Граничних умов фінансування (</w:t>
            </w:r>
            <w:r w:rsidRPr="00B91D87">
              <w:rPr>
                <w:rFonts w:ascii="Times New Roman" w:eastAsia="Calibri" w:hAnsi="Times New Roman" w:cs="Times New Roman"/>
                <w:i/>
              </w:rPr>
              <w:t>стосовно правочинів, до яких застосовуються Граничні умови фінансування)</w:t>
            </w:r>
            <w:r w:rsidRPr="00B91D87">
              <w:rPr>
                <w:rFonts w:ascii="Times New Roman" w:hAnsi="Times New Roman" w:cs="Times New Roman"/>
                <w:bCs/>
                <w:i/>
              </w:rPr>
              <w:t xml:space="preserve"> або ж, якщо для укладення вказаних додаткових угод / договорів не є необхідною згода/погодження/затвердження Загальних зборів Товариства відповідно до статуту Товариства та/або законодавства.</w:t>
            </w:r>
            <w:r w:rsidRPr="00B91D87">
              <w:rPr>
                <w:rFonts w:ascii="Times New Roman" w:hAnsi="Times New Roman" w:cs="Times New Roman"/>
                <w:i/>
              </w:rPr>
              <w:t xml:space="preserve">    </w:t>
            </w:r>
          </w:p>
          <w:p w14:paraId="5EBDA83A" w14:textId="77777777" w:rsidR="00B91D87" w:rsidRPr="00B91D87" w:rsidRDefault="00B91D87" w:rsidP="00B91D87">
            <w:pPr>
              <w:numPr>
                <w:ilvl w:val="1"/>
                <w:numId w:val="4"/>
              </w:numPr>
              <w:spacing w:after="240" w:line="240" w:lineRule="auto"/>
              <w:ind w:left="567" w:hanging="533"/>
              <w:jc w:val="both"/>
              <w:rPr>
                <w:rFonts w:ascii="Times New Roman" w:hAnsi="Times New Roman" w:cs="Times New Roman"/>
                <w:i/>
              </w:rPr>
            </w:pPr>
            <w:r w:rsidRPr="00B91D87">
              <w:rPr>
                <w:rFonts w:ascii="Times New Roman" w:eastAsia="Calibri" w:hAnsi="Times New Roman" w:cs="Times New Roman"/>
                <w:i/>
              </w:rPr>
              <w:t>Надати</w:t>
            </w:r>
            <w:r w:rsidRPr="00B91D87">
              <w:rPr>
                <w:rFonts w:ascii="Times New Roman" w:hAnsi="Times New Roman" w:cs="Times New Roman"/>
                <w:i/>
              </w:rPr>
              <w:t xml:space="preserve"> дозвіл та повноваження Виконавчому органу Товариства, особі, що тимчасово виконує його обов’язки, з правом делегування таких повноважень Виконавчим органом Товариства або особою, яка тимчасово виконує його обов'язки, іншим особам на підставі довіреності (без необхідності погодження видачі такої довіреності Наглядовою радою), вести переговори, остаточно погоджувати всі умови та підписувати від імені Товариства Документи, а також всі </w:t>
            </w:r>
            <w:r w:rsidRPr="00B91D87">
              <w:rPr>
                <w:rStyle w:val="FontStyle14"/>
                <w:i/>
                <w:sz w:val="22"/>
                <w:szCs w:val="22"/>
              </w:rPr>
              <w:t xml:space="preserve">інші </w:t>
            </w:r>
            <w:r w:rsidRPr="00B91D87">
              <w:rPr>
                <w:rFonts w:ascii="Times New Roman" w:hAnsi="Times New Roman" w:cs="Times New Roman"/>
                <w:bCs/>
                <w:i/>
              </w:rPr>
              <w:t xml:space="preserve">свідоцтва, розпорядження, довідки, сертифікати, повідомлення та інші документи, які повинні укладатися, видаватися, випускатися або підписуватися Товариством згідно або </w:t>
            </w:r>
            <w:r w:rsidRPr="00B91D87">
              <w:rPr>
                <w:rFonts w:ascii="Times New Roman" w:hAnsi="Times New Roman" w:cs="Times New Roman"/>
                <w:i/>
              </w:rPr>
              <w:t xml:space="preserve">у зв'язку з укладанням Документів </w:t>
            </w:r>
            <w:r w:rsidRPr="00B91D87">
              <w:rPr>
                <w:rFonts w:ascii="Times New Roman" w:hAnsi="Times New Roman" w:cs="Times New Roman"/>
                <w:bCs/>
                <w:i/>
              </w:rPr>
              <w:t>(всіх або будь-якого)</w:t>
            </w:r>
            <w:r w:rsidRPr="00B91D87">
              <w:rPr>
                <w:rFonts w:ascii="Times New Roman" w:hAnsi="Times New Roman" w:cs="Times New Roman"/>
                <w:i/>
              </w:rPr>
              <w:t>, внесенням змін до Існуючих Кредитних Договорів з урахуванням обмежень, встановлених пунктом 2.5 цього рішення.</w:t>
            </w:r>
          </w:p>
        </w:tc>
      </w:tr>
      <w:tr w:rsidR="00B91D87" w:rsidRPr="00B91D87" w14:paraId="02CA5B7E" w14:textId="77777777" w:rsidTr="00876F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86" w:type="dxa"/>
            <w:shd w:val="clear" w:color="auto" w:fill="auto"/>
          </w:tcPr>
          <w:p w14:paraId="67CE1F84" w14:textId="77777777" w:rsidR="00B91D87" w:rsidRPr="00B91D87" w:rsidRDefault="00B91D87" w:rsidP="00876F58">
            <w:pPr>
              <w:pStyle w:val="a3"/>
              <w:numPr>
                <w:ilvl w:val="0"/>
                <w:numId w:val="1"/>
              </w:numPr>
              <w:spacing w:after="120"/>
              <w:jc w:val="both"/>
              <w:rPr>
                <w:b/>
                <w:color w:val="000000"/>
                <w:sz w:val="22"/>
                <w:szCs w:val="22"/>
                <w:lang w:val="uk-UA"/>
              </w:rPr>
            </w:pPr>
            <w:r w:rsidRPr="00B91D87">
              <w:rPr>
                <w:b/>
                <w:color w:val="000000"/>
                <w:sz w:val="22"/>
                <w:szCs w:val="22"/>
                <w:lang w:val="uk-UA"/>
              </w:rPr>
              <w:lastRenderedPageBreak/>
              <w:t>Про надання згоди на вчинення Товариством правочинів з надання поруки</w:t>
            </w:r>
            <w:r w:rsidRPr="00B91D87">
              <w:rPr>
                <w:b/>
                <w:color w:val="000000"/>
                <w:sz w:val="22"/>
                <w:szCs w:val="22"/>
              </w:rPr>
              <w:t>.</w:t>
            </w:r>
          </w:p>
        </w:tc>
        <w:tc>
          <w:tcPr>
            <w:tcW w:w="11198" w:type="dxa"/>
            <w:shd w:val="clear" w:color="auto" w:fill="auto"/>
          </w:tcPr>
          <w:p w14:paraId="699C0203" w14:textId="77777777" w:rsidR="00B91D87" w:rsidRPr="00B91D87" w:rsidRDefault="00B91D87" w:rsidP="00B91D87">
            <w:pPr>
              <w:numPr>
                <w:ilvl w:val="1"/>
                <w:numId w:val="6"/>
              </w:numPr>
              <w:autoSpaceDE w:val="0"/>
              <w:autoSpaceDN w:val="0"/>
              <w:spacing w:line="240" w:lineRule="auto"/>
              <w:ind w:left="567" w:hanging="567"/>
              <w:jc w:val="both"/>
              <w:rPr>
                <w:rFonts w:ascii="Times New Roman" w:hAnsi="Times New Roman" w:cs="Times New Roman"/>
                <w:i/>
              </w:rPr>
            </w:pPr>
            <w:r w:rsidRPr="00B91D87">
              <w:rPr>
                <w:rFonts w:ascii="Times New Roman" w:hAnsi="Times New Roman" w:cs="Times New Roman"/>
                <w:bCs/>
                <w:i/>
              </w:rPr>
              <w:t xml:space="preserve">Надати згоду на вчинення Товариством правочинів з </w:t>
            </w:r>
            <w:r w:rsidRPr="00B91D87">
              <w:rPr>
                <w:rFonts w:ascii="Times New Roman" w:hAnsi="Times New Roman" w:cs="Times New Roman"/>
                <w:i/>
              </w:rPr>
              <w:t>надання Товариством поруки (</w:t>
            </w:r>
            <w:r w:rsidRPr="00B91D87">
              <w:rPr>
                <w:rFonts w:ascii="Times New Roman" w:hAnsi="Times New Roman" w:cs="Times New Roman"/>
                <w:bCs/>
                <w:i/>
              </w:rPr>
              <w:t xml:space="preserve">з урахуванням того, що розмір зобов’язань Товариства за такою порукою може перевищувати 50 (п’ятдесят) відсотків вартості активів Товариства за даними останньої річної фінансової звітності Товариства) на користь </w:t>
            </w:r>
            <w:r w:rsidRPr="00B91D87">
              <w:rPr>
                <w:rFonts w:ascii="Times New Roman" w:hAnsi="Times New Roman" w:cs="Times New Roman"/>
                <w:i/>
                <w:lang w:val="en-US"/>
              </w:rPr>
              <w:t>ICU</w:t>
            </w:r>
            <w:r w:rsidRPr="00B91D87">
              <w:rPr>
                <w:rFonts w:ascii="Times New Roman" w:hAnsi="Times New Roman" w:cs="Times New Roman"/>
                <w:i/>
              </w:rPr>
              <w:t xml:space="preserve"> </w:t>
            </w:r>
            <w:r w:rsidRPr="00B91D87">
              <w:rPr>
                <w:rFonts w:ascii="Times New Roman" w:hAnsi="Times New Roman" w:cs="Times New Roman"/>
                <w:i/>
                <w:lang w:val="en-US"/>
              </w:rPr>
              <w:t>ESTATE</w:t>
            </w:r>
            <w:r w:rsidRPr="00B91D87">
              <w:rPr>
                <w:rFonts w:ascii="Times New Roman" w:hAnsi="Times New Roman" w:cs="Times New Roman"/>
                <w:i/>
              </w:rPr>
              <w:t xml:space="preserve"> </w:t>
            </w:r>
            <w:r w:rsidRPr="00B91D87">
              <w:rPr>
                <w:rFonts w:ascii="Times New Roman" w:hAnsi="Times New Roman" w:cs="Times New Roman"/>
                <w:i/>
                <w:lang w:val="en-US"/>
              </w:rPr>
              <w:t>LIMITED</w:t>
            </w:r>
            <w:r w:rsidRPr="00B91D87">
              <w:rPr>
                <w:rFonts w:ascii="Times New Roman" w:hAnsi="Times New Roman" w:cs="Times New Roman"/>
                <w:i/>
              </w:rPr>
              <w:t xml:space="preserve"> (надалі – «</w:t>
            </w:r>
            <w:r w:rsidRPr="00B91D87">
              <w:rPr>
                <w:rFonts w:ascii="Times New Roman" w:hAnsi="Times New Roman" w:cs="Times New Roman"/>
                <w:b/>
                <w:i/>
              </w:rPr>
              <w:t>Новий кредитор</w:t>
            </w:r>
            <w:r w:rsidRPr="00B91D87">
              <w:rPr>
                <w:rFonts w:ascii="Times New Roman" w:hAnsi="Times New Roman" w:cs="Times New Roman"/>
                <w:i/>
              </w:rPr>
              <w:t xml:space="preserve">») з метою забезпечення виконання зобов’язань зі сплати будь-яких сум, що підлягають або можуть підлягати сплаті компанією DTEK HOLDINGS LIMITED (реєстраційний номер HE 174860, яка має зареєстрований офіс за </w:t>
            </w:r>
            <w:proofErr w:type="spellStart"/>
            <w:r w:rsidRPr="00B91D87">
              <w:rPr>
                <w:rFonts w:ascii="Times New Roman" w:hAnsi="Times New Roman" w:cs="Times New Roman"/>
                <w:i/>
              </w:rPr>
              <w:t>адресою</w:t>
            </w:r>
            <w:proofErr w:type="spellEnd"/>
            <w:r w:rsidRPr="00B91D87">
              <w:rPr>
                <w:rFonts w:ascii="Times New Roman" w:hAnsi="Times New Roman" w:cs="Times New Roman"/>
                <w:i/>
              </w:rPr>
              <w:t xml:space="preserve">: </w:t>
            </w:r>
            <w:proofErr w:type="spellStart"/>
            <w:r w:rsidRPr="00B91D87">
              <w:rPr>
                <w:rFonts w:ascii="Times New Roman" w:hAnsi="Times New Roman" w:cs="Times New Roman"/>
                <w:i/>
              </w:rPr>
              <w:t>Темістоклі</w:t>
            </w:r>
            <w:proofErr w:type="spellEnd"/>
            <w:r w:rsidRPr="00B91D87">
              <w:rPr>
                <w:rFonts w:ascii="Times New Roman" w:hAnsi="Times New Roman" w:cs="Times New Roman"/>
                <w:i/>
              </w:rPr>
              <w:t xml:space="preserve"> </w:t>
            </w:r>
            <w:proofErr w:type="spellStart"/>
            <w:r w:rsidRPr="00B91D87">
              <w:rPr>
                <w:rFonts w:ascii="Times New Roman" w:hAnsi="Times New Roman" w:cs="Times New Roman"/>
                <w:i/>
              </w:rPr>
              <w:t>Дерві</w:t>
            </w:r>
            <w:proofErr w:type="spellEnd"/>
            <w:r w:rsidRPr="00B91D87">
              <w:rPr>
                <w:rFonts w:ascii="Times New Roman" w:hAnsi="Times New Roman" w:cs="Times New Roman"/>
                <w:i/>
              </w:rPr>
              <w:t xml:space="preserve"> 3, Юлія </w:t>
            </w:r>
            <w:proofErr w:type="spellStart"/>
            <w:r w:rsidRPr="00B91D87">
              <w:rPr>
                <w:rFonts w:ascii="Times New Roman" w:hAnsi="Times New Roman" w:cs="Times New Roman"/>
                <w:i/>
              </w:rPr>
              <w:t>Хаус</w:t>
            </w:r>
            <w:proofErr w:type="spellEnd"/>
            <w:r w:rsidRPr="00B91D87">
              <w:rPr>
                <w:rFonts w:ascii="Times New Roman" w:hAnsi="Times New Roman" w:cs="Times New Roman"/>
                <w:i/>
              </w:rPr>
              <w:t>, 1066, Нікосія, Кіпр) (надалі – «</w:t>
            </w:r>
            <w:r w:rsidRPr="00B91D87">
              <w:rPr>
                <w:rFonts w:ascii="Times New Roman" w:hAnsi="Times New Roman" w:cs="Times New Roman"/>
                <w:b/>
                <w:i/>
              </w:rPr>
              <w:t>Боржник</w:t>
            </w:r>
            <w:r w:rsidRPr="00B91D87">
              <w:rPr>
                <w:rFonts w:ascii="Times New Roman" w:hAnsi="Times New Roman" w:cs="Times New Roman"/>
                <w:i/>
              </w:rPr>
              <w:t xml:space="preserve">») за (і) Генеральною угодою </w:t>
            </w:r>
            <w:r w:rsidRPr="00B91D87">
              <w:rPr>
                <w:rFonts w:ascii="Times New Roman" w:hAnsi="Times New Roman" w:cs="Times New Roman"/>
                <w:i/>
                <w:lang w:val="en-US"/>
              </w:rPr>
              <w:t>ISDA</w:t>
            </w:r>
            <w:r w:rsidRPr="00B91D87">
              <w:rPr>
                <w:rFonts w:ascii="Times New Roman" w:hAnsi="Times New Roman" w:cs="Times New Roman"/>
                <w:i/>
              </w:rPr>
              <w:t xml:space="preserve"> між </w:t>
            </w:r>
            <w:proofErr w:type="spellStart"/>
            <w:r w:rsidRPr="00B91D87">
              <w:rPr>
                <w:rFonts w:ascii="Times New Roman" w:hAnsi="Times New Roman" w:cs="Times New Roman"/>
                <w:i/>
                <w:lang w:val="en-US"/>
              </w:rPr>
              <w:t>Sberbank</w:t>
            </w:r>
            <w:proofErr w:type="spellEnd"/>
            <w:r w:rsidRPr="00B91D87">
              <w:rPr>
                <w:rFonts w:ascii="Times New Roman" w:hAnsi="Times New Roman" w:cs="Times New Roman"/>
                <w:i/>
              </w:rPr>
              <w:t xml:space="preserve"> </w:t>
            </w:r>
            <w:r w:rsidRPr="00B91D87">
              <w:rPr>
                <w:rFonts w:ascii="Times New Roman" w:hAnsi="Times New Roman" w:cs="Times New Roman"/>
                <w:i/>
                <w:lang w:val="en-US"/>
              </w:rPr>
              <w:t>of</w:t>
            </w:r>
            <w:r w:rsidRPr="00B91D87">
              <w:rPr>
                <w:rFonts w:ascii="Times New Roman" w:hAnsi="Times New Roman" w:cs="Times New Roman"/>
                <w:i/>
              </w:rPr>
              <w:t xml:space="preserve"> </w:t>
            </w:r>
            <w:r w:rsidRPr="00B91D87">
              <w:rPr>
                <w:rFonts w:ascii="Times New Roman" w:hAnsi="Times New Roman" w:cs="Times New Roman"/>
                <w:i/>
                <w:lang w:val="en-US"/>
              </w:rPr>
              <w:t>Russia</w:t>
            </w:r>
            <w:r w:rsidRPr="00B91D87">
              <w:rPr>
                <w:rFonts w:ascii="Times New Roman" w:hAnsi="Times New Roman" w:cs="Times New Roman"/>
                <w:i/>
              </w:rPr>
              <w:t xml:space="preserve"> (надалі - «</w:t>
            </w:r>
            <w:proofErr w:type="spellStart"/>
            <w:r w:rsidRPr="00B91D87">
              <w:rPr>
                <w:rFonts w:ascii="Times New Roman" w:hAnsi="Times New Roman" w:cs="Times New Roman"/>
                <w:b/>
                <w:i/>
              </w:rPr>
              <w:t>Сбербанк</w:t>
            </w:r>
            <w:proofErr w:type="spellEnd"/>
            <w:r w:rsidRPr="00B91D87">
              <w:rPr>
                <w:rFonts w:ascii="Times New Roman" w:hAnsi="Times New Roman" w:cs="Times New Roman"/>
                <w:i/>
              </w:rPr>
              <w:t>»/ «</w:t>
            </w:r>
            <w:r w:rsidRPr="00B91D87">
              <w:rPr>
                <w:rFonts w:ascii="Times New Roman" w:hAnsi="Times New Roman" w:cs="Times New Roman"/>
                <w:b/>
                <w:i/>
              </w:rPr>
              <w:t>Старий кредитор</w:t>
            </w:r>
            <w:r w:rsidRPr="00B91D87">
              <w:rPr>
                <w:rFonts w:ascii="Times New Roman" w:hAnsi="Times New Roman" w:cs="Times New Roman"/>
                <w:i/>
              </w:rPr>
              <w:t>») та Боржником від 19 грудня 2011 року, додатком до неї (</w:t>
            </w:r>
            <w:r w:rsidRPr="00B91D87">
              <w:rPr>
                <w:rFonts w:ascii="Times New Roman" w:hAnsi="Times New Roman" w:cs="Times New Roman"/>
                <w:i/>
                <w:lang w:val="en-US"/>
              </w:rPr>
              <w:t>schedule</w:t>
            </w:r>
            <w:r w:rsidRPr="00B91D87">
              <w:rPr>
                <w:rFonts w:ascii="Times New Roman" w:hAnsi="Times New Roman" w:cs="Times New Roman"/>
                <w:i/>
              </w:rPr>
              <w:t>), підтвердженнями (</w:t>
            </w:r>
            <w:r w:rsidRPr="00B91D87">
              <w:rPr>
                <w:rFonts w:ascii="Times New Roman" w:hAnsi="Times New Roman" w:cs="Times New Roman"/>
                <w:i/>
                <w:lang w:val="en-US"/>
              </w:rPr>
              <w:t>confirmations</w:t>
            </w:r>
            <w:r w:rsidRPr="00B91D87">
              <w:rPr>
                <w:rFonts w:ascii="Times New Roman" w:hAnsi="Times New Roman" w:cs="Times New Roman"/>
                <w:i/>
              </w:rPr>
              <w:t xml:space="preserve">) та всіма транзакціями, укладеними відповідно до неї, включаючи Угодами валютних </w:t>
            </w:r>
            <w:proofErr w:type="spellStart"/>
            <w:r w:rsidRPr="00B91D87">
              <w:rPr>
                <w:rFonts w:ascii="Times New Roman" w:hAnsi="Times New Roman" w:cs="Times New Roman"/>
                <w:i/>
              </w:rPr>
              <w:t>свопів</w:t>
            </w:r>
            <w:proofErr w:type="spellEnd"/>
            <w:r w:rsidRPr="00B91D87">
              <w:rPr>
                <w:rFonts w:ascii="Times New Roman" w:hAnsi="Times New Roman" w:cs="Times New Roman"/>
                <w:i/>
              </w:rPr>
              <w:t xml:space="preserve"> (</w:t>
            </w:r>
            <w:r w:rsidRPr="00B91D87">
              <w:rPr>
                <w:rFonts w:ascii="Times New Roman" w:hAnsi="Times New Roman" w:cs="Times New Roman"/>
                <w:i/>
                <w:lang w:val="en-US"/>
              </w:rPr>
              <w:t>Cross</w:t>
            </w:r>
            <w:r w:rsidRPr="00B91D87">
              <w:rPr>
                <w:rFonts w:ascii="Times New Roman" w:hAnsi="Times New Roman" w:cs="Times New Roman"/>
                <w:i/>
              </w:rPr>
              <w:t xml:space="preserve"> </w:t>
            </w:r>
            <w:r w:rsidRPr="00B91D87">
              <w:rPr>
                <w:rFonts w:ascii="Times New Roman" w:hAnsi="Times New Roman" w:cs="Times New Roman"/>
                <w:i/>
                <w:lang w:val="en-US"/>
              </w:rPr>
              <w:t>Currency</w:t>
            </w:r>
            <w:r w:rsidRPr="00B91D87">
              <w:rPr>
                <w:rFonts w:ascii="Times New Roman" w:hAnsi="Times New Roman" w:cs="Times New Roman"/>
                <w:i/>
              </w:rPr>
              <w:t xml:space="preserve"> </w:t>
            </w:r>
            <w:r w:rsidRPr="00B91D87">
              <w:rPr>
                <w:rFonts w:ascii="Times New Roman" w:hAnsi="Times New Roman" w:cs="Times New Roman"/>
                <w:i/>
                <w:lang w:val="en-US"/>
              </w:rPr>
              <w:t>Swap</w:t>
            </w:r>
            <w:r w:rsidRPr="00B91D87">
              <w:rPr>
                <w:rFonts w:ascii="Times New Roman" w:hAnsi="Times New Roman" w:cs="Times New Roman"/>
                <w:i/>
              </w:rPr>
              <w:t xml:space="preserve"> </w:t>
            </w:r>
            <w:r w:rsidRPr="00B91D87">
              <w:rPr>
                <w:rFonts w:ascii="Times New Roman" w:hAnsi="Times New Roman" w:cs="Times New Roman"/>
                <w:i/>
                <w:lang w:val="en-US"/>
              </w:rPr>
              <w:t>Transactions</w:t>
            </w:r>
            <w:r w:rsidRPr="00B91D87">
              <w:rPr>
                <w:rFonts w:ascii="Times New Roman" w:hAnsi="Times New Roman" w:cs="Times New Roman"/>
                <w:i/>
              </w:rPr>
              <w:t xml:space="preserve">) (номера </w:t>
            </w:r>
            <w:proofErr w:type="spellStart"/>
            <w:r w:rsidRPr="00B91D87">
              <w:rPr>
                <w:rFonts w:ascii="Times New Roman" w:hAnsi="Times New Roman" w:cs="Times New Roman"/>
                <w:i/>
              </w:rPr>
              <w:t>Сбербанку</w:t>
            </w:r>
            <w:proofErr w:type="spellEnd"/>
            <w:r w:rsidRPr="00B91D87">
              <w:rPr>
                <w:rFonts w:ascii="Times New Roman" w:hAnsi="Times New Roman" w:cs="Times New Roman"/>
                <w:i/>
              </w:rPr>
              <w:t xml:space="preserve"> СС</w:t>
            </w:r>
            <w:r w:rsidRPr="00B91D87">
              <w:rPr>
                <w:rFonts w:ascii="Times New Roman" w:hAnsi="Times New Roman" w:cs="Times New Roman"/>
                <w:i/>
                <w:lang w:val="en-US"/>
              </w:rPr>
              <w:t>S</w:t>
            </w:r>
            <w:r w:rsidRPr="00B91D87">
              <w:rPr>
                <w:rFonts w:ascii="Times New Roman" w:hAnsi="Times New Roman" w:cs="Times New Roman"/>
                <w:i/>
              </w:rPr>
              <w:t xml:space="preserve">172, </w:t>
            </w:r>
            <w:r w:rsidRPr="00B91D87">
              <w:rPr>
                <w:rFonts w:ascii="Times New Roman" w:hAnsi="Times New Roman" w:cs="Times New Roman"/>
                <w:i/>
                <w:lang w:val="en-US"/>
              </w:rPr>
              <w:t>CCS</w:t>
            </w:r>
            <w:r w:rsidRPr="00B91D87">
              <w:rPr>
                <w:rFonts w:ascii="Times New Roman" w:hAnsi="Times New Roman" w:cs="Times New Roman"/>
                <w:i/>
              </w:rPr>
              <w:t xml:space="preserve">183, </w:t>
            </w:r>
            <w:r w:rsidRPr="00B91D87">
              <w:rPr>
                <w:rFonts w:ascii="Times New Roman" w:hAnsi="Times New Roman" w:cs="Times New Roman"/>
                <w:i/>
                <w:lang w:val="en-US"/>
              </w:rPr>
              <w:t>CCS</w:t>
            </w:r>
            <w:r w:rsidRPr="00B91D87">
              <w:rPr>
                <w:rFonts w:ascii="Times New Roman" w:hAnsi="Times New Roman" w:cs="Times New Roman"/>
                <w:i/>
              </w:rPr>
              <w:t>190), Угодою опціону на падіння курсу валют (</w:t>
            </w:r>
            <w:r w:rsidRPr="00B91D87">
              <w:rPr>
                <w:rFonts w:ascii="Times New Roman" w:hAnsi="Times New Roman" w:cs="Times New Roman"/>
                <w:i/>
                <w:lang w:val="en-US"/>
              </w:rPr>
              <w:t>Flooring</w:t>
            </w:r>
            <w:r w:rsidRPr="00B91D87">
              <w:rPr>
                <w:rFonts w:ascii="Times New Roman" w:hAnsi="Times New Roman" w:cs="Times New Roman"/>
                <w:i/>
              </w:rPr>
              <w:t xml:space="preserve"> </w:t>
            </w:r>
            <w:r w:rsidRPr="00B91D87">
              <w:rPr>
                <w:rFonts w:ascii="Times New Roman" w:hAnsi="Times New Roman" w:cs="Times New Roman"/>
                <w:i/>
                <w:lang w:val="en-US"/>
              </w:rPr>
              <w:t>FX</w:t>
            </w:r>
            <w:r w:rsidRPr="00B91D87">
              <w:rPr>
                <w:rFonts w:ascii="Times New Roman" w:hAnsi="Times New Roman" w:cs="Times New Roman"/>
                <w:i/>
              </w:rPr>
              <w:t xml:space="preserve"> </w:t>
            </w:r>
            <w:r w:rsidRPr="00B91D87">
              <w:rPr>
                <w:rFonts w:ascii="Times New Roman" w:hAnsi="Times New Roman" w:cs="Times New Roman"/>
                <w:i/>
                <w:lang w:val="en-US"/>
              </w:rPr>
              <w:t>Option</w:t>
            </w:r>
            <w:r w:rsidRPr="00B91D87">
              <w:rPr>
                <w:rFonts w:ascii="Times New Roman" w:hAnsi="Times New Roman" w:cs="Times New Roman"/>
                <w:i/>
              </w:rPr>
              <w:t xml:space="preserve"> </w:t>
            </w:r>
            <w:r w:rsidRPr="00B91D87">
              <w:rPr>
                <w:rFonts w:ascii="Times New Roman" w:hAnsi="Times New Roman" w:cs="Times New Roman"/>
                <w:i/>
                <w:lang w:val="en-US"/>
              </w:rPr>
              <w:t>Transaction</w:t>
            </w:r>
            <w:r w:rsidRPr="00B91D87">
              <w:rPr>
                <w:rFonts w:ascii="Times New Roman" w:hAnsi="Times New Roman" w:cs="Times New Roman"/>
                <w:i/>
              </w:rPr>
              <w:t>) та Угодою опціону на зростання курсу валют (</w:t>
            </w:r>
            <w:r w:rsidRPr="00B91D87">
              <w:rPr>
                <w:rFonts w:ascii="Times New Roman" w:hAnsi="Times New Roman" w:cs="Times New Roman"/>
                <w:i/>
                <w:lang w:val="en-US"/>
              </w:rPr>
              <w:t>Capping</w:t>
            </w:r>
            <w:r w:rsidRPr="00B91D87">
              <w:rPr>
                <w:rFonts w:ascii="Times New Roman" w:hAnsi="Times New Roman" w:cs="Times New Roman"/>
                <w:i/>
              </w:rPr>
              <w:t xml:space="preserve"> </w:t>
            </w:r>
            <w:r w:rsidRPr="00B91D87">
              <w:rPr>
                <w:rFonts w:ascii="Times New Roman" w:hAnsi="Times New Roman" w:cs="Times New Roman"/>
                <w:i/>
                <w:lang w:val="en-US"/>
              </w:rPr>
              <w:t>FX</w:t>
            </w:r>
            <w:r w:rsidRPr="00B91D87">
              <w:rPr>
                <w:rFonts w:ascii="Times New Roman" w:hAnsi="Times New Roman" w:cs="Times New Roman"/>
                <w:i/>
              </w:rPr>
              <w:t xml:space="preserve"> </w:t>
            </w:r>
            <w:r w:rsidRPr="00B91D87">
              <w:rPr>
                <w:rFonts w:ascii="Times New Roman" w:hAnsi="Times New Roman" w:cs="Times New Roman"/>
                <w:i/>
                <w:lang w:val="en-US"/>
              </w:rPr>
              <w:t>Option</w:t>
            </w:r>
            <w:r w:rsidRPr="00B91D87">
              <w:rPr>
                <w:rFonts w:ascii="Times New Roman" w:hAnsi="Times New Roman" w:cs="Times New Roman"/>
                <w:i/>
              </w:rPr>
              <w:t xml:space="preserve"> </w:t>
            </w:r>
            <w:r w:rsidRPr="00B91D87">
              <w:rPr>
                <w:rFonts w:ascii="Times New Roman" w:hAnsi="Times New Roman" w:cs="Times New Roman"/>
                <w:i/>
                <w:lang w:val="en-US"/>
              </w:rPr>
              <w:t>Transaction</w:t>
            </w:r>
            <w:r w:rsidRPr="00B91D87">
              <w:rPr>
                <w:rFonts w:ascii="Times New Roman" w:hAnsi="Times New Roman" w:cs="Times New Roman"/>
                <w:i/>
              </w:rPr>
              <w:t>) (надалі разом із подальшими змінами та викладенням у новій редакції - «</w:t>
            </w:r>
            <w:r w:rsidRPr="00B91D87">
              <w:rPr>
                <w:rFonts w:ascii="Times New Roman" w:hAnsi="Times New Roman" w:cs="Times New Roman"/>
                <w:b/>
                <w:i/>
              </w:rPr>
              <w:t xml:space="preserve">Генеральна </w:t>
            </w:r>
            <w:r w:rsidRPr="00B91D87">
              <w:rPr>
                <w:rFonts w:ascii="Times New Roman" w:hAnsi="Times New Roman" w:cs="Times New Roman"/>
                <w:b/>
                <w:i/>
              </w:rPr>
              <w:lastRenderedPageBreak/>
              <w:t xml:space="preserve">угода </w:t>
            </w:r>
            <w:r w:rsidRPr="00B91D87">
              <w:rPr>
                <w:rFonts w:ascii="Times New Roman" w:hAnsi="Times New Roman" w:cs="Times New Roman"/>
                <w:b/>
                <w:i/>
                <w:lang w:val="en-US"/>
              </w:rPr>
              <w:t>ISDA</w:t>
            </w:r>
            <w:r w:rsidRPr="00B91D87">
              <w:rPr>
                <w:rFonts w:ascii="Times New Roman" w:hAnsi="Times New Roman" w:cs="Times New Roman"/>
                <w:i/>
              </w:rPr>
              <w:t xml:space="preserve"> </w:t>
            </w:r>
            <w:r w:rsidRPr="00B91D87">
              <w:rPr>
                <w:rFonts w:ascii="Times New Roman" w:hAnsi="Times New Roman" w:cs="Times New Roman"/>
                <w:b/>
                <w:i/>
              </w:rPr>
              <w:t>2011</w:t>
            </w:r>
            <w:r w:rsidRPr="00B91D87">
              <w:rPr>
                <w:rFonts w:ascii="Times New Roman" w:hAnsi="Times New Roman" w:cs="Times New Roman"/>
                <w:i/>
              </w:rPr>
              <w:t>»); та (</w:t>
            </w:r>
            <w:proofErr w:type="spellStart"/>
            <w:r w:rsidRPr="00B91D87">
              <w:rPr>
                <w:rFonts w:ascii="Times New Roman" w:hAnsi="Times New Roman" w:cs="Times New Roman"/>
                <w:i/>
              </w:rPr>
              <w:t>іі</w:t>
            </w:r>
            <w:proofErr w:type="spellEnd"/>
            <w:r w:rsidRPr="00B91D87">
              <w:rPr>
                <w:rFonts w:ascii="Times New Roman" w:hAnsi="Times New Roman" w:cs="Times New Roman"/>
                <w:i/>
              </w:rPr>
              <w:t>) Угодою новації (</w:t>
            </w:r>
            <w:r w:rsidRPr="00B91D87">
              <w:rPr>
                <w:rFonts w:ascii="Times New Roman" w:hAnsi="Times New Roman" w:cs="Times New Roman"/>
                <w:i/>
                <w:lang w:val="en-US"/>
              </w:rPr>
              <w:t>Deed</w:t>
            </w:r>
            <w:r w:rsidRPr="00B91D87">
              <w:rPr>
                <w:rFonts w:ascii="Times New Roman" w:hAnsi="Times New Roman" w:cs="Times New Roman"/>
                <w:i/>
              </w:rPr>
              <w:t xml:space="preserve"> </w:t>
            </w:r>
            <w:r w:rsidRPr="00B91D87">
              <w:rPr>
                <w:rFonts w:ascii="Times New Roman" w:hAnsi="Times New Roman" w:cs="Times New Roman"/>
                <w:i/>
                <w:lang w:val="en-US"/>
              </w:rPr>
              <w:t>of</w:t>
            </w:r>
            <w:r w:rsidRPr="00B91D87">
              <w:rPr>
                <w:rFonts w:ascii="Times New Roman" w:hAnsi="Times New Roman" w:cs="Times New Roman"/>
                <w:i/>
              </w:rPr>
              <w:t xml:space="preserve"> </w:t>
            </w:r>
            <w:r w:rsidRPr="00B91D87">
              <w:rPr>
                <w:rFonts w:ascii="Times New Roman" w:hAnsi="Times New Roman" w:cs="Times New Roman"/>
                <w:i/>
                <w:lang w:val="en-US"/>
              </w:rPr>
              <w:t>Novation</w:t>
            </w:r>
            <w:r w:rsidRPr="00B91D87">
              <w:rPr>
                <w:rFonts w:ascii="Times New Roman" w:hAnsi="Times New Roman" w:cs="Times New Roman"/>
                <w:i/>
              </w:rPr>
              <w:t>) від 14 грудня 2016 року між Старим кредитором, Новим кредитором та Боржником (надалі - «</w:t>
            </w:r>
            <w:r w:rsidRPr="00B91D87">
              <w:rPr>
                <w:rFonts w:ascii="Times New Roman" w:hAnsi="Times New Roman" w:cs="Times New Roman"/>
                <w:b/>
                <w:i/>
              </w:rPr>
              <w:t>Угода новації</w:t>
            </w:r>
            <w:r w:rsidRPr="00B91D87">
              <w:rPr>
                <w:rFonts w:ascii="Times New Roman" w:hAnsi="Times New Roman" w:cs="Times New Roman"/>
                <w:i/>
              </w:rPr>
              <w:t xml:space="preserve">»), відповідно до якої Старий кредитор передає шляхом новації Новому кредитору усі належні йому права, обов’язки та зобов’язання за Генеральною угодою </w:t>
            </w:r>
            <w:r w:rsidRPr="00B91D87">
              <w:rPr>
                <w:rFonts w:ascii="Times New Roman" w:hAnsi="Times New Roman" w:cs="Times New Roman"/>
                <w:i/>
                <w:lang w:val="en-US"/>
              </w:rPr>
              <w:t>ISDA</w:t>
            </w:r>
            <w:r w:rsidRPr="00B91D87">
              <w:rPr>
                <w:rFonts w:ascii="Times New Roman" w:hAnsi="Times New Roman" w:cs="Times New Roman"/>
                <w:i/>
              </w:rPr>
              <w:t xml:space="preserve"> 2011. </w:t>
            </w:r>
          </w:p>
          <w:p w14:paraId="21061EFC" w14:textId="77777777" w:rsidR="00B91D87" w:rsidRPr="00B91D87" w:rsidRDefault="00B91D87" w:rsidP="00B91D87">
            <w:pPr>
              <w:numPr>
                <w:ilvl w:val="1"/>
                <w:numId w:val="6"/>
              </w:numPr>
              <w:autoSpaceDE w:val="0"/>
              <w:autoSpaceDN w:val="0"/>
              <w:spacing w:line="240" w:lineRule="auto"/>
              <w:ind w:left="567" w:hanging="567"/>
              <w:jc w:val="both"/>
              <w:rPr>
                <w:rFonts w:ascii="Times New Roman" w:hAnsi="Times New Roman" w:cs="Times New Roman"/>
                <w:i/>
              </w:rPr>
            </w:pPr>
            <w:r w:rsidRPr="00B91D87">
              <w:rPr>
                <w:rFonts w:ascii="Times New Roman" w:hAnsi="Times New Roman" w:cs="Times New Roman"/>
                <w:bCs/>
                <w:i/>
              </w:rPr>
              <w:t>Надати згоду на</w:t>
            </w:r>
            <w:r w:rsidRPr="00B91D87">
              <w:rPr>
                <w:rFonts w:ascii="Times New Roman" w:hAnsi="Times New Roman" w:cs="Times New Roman"/>
                <w:i/>
              </w:rPr>
              <w:t xml:space="preserve"> укладання та підписання Товариством договору поруки (</w:t>
            </w:r>
            <w:proofErr w:type="spellStart"/>
            <w:r w:rsidRPr="00B91D87">
              <w:rPr>
                <w:rFonts w:ascii="Times New Roman" w:hAnsi="Times New Roman" w:cs="Times New Roman"/>
                <w:i/>
              </w:rPr>
              <w:t>Surety</w:t>
            </w:r>
            <w:proofErr w:type="spellEnd"/>
            <w:r w:rsidRPr="00B91D87">
              <w:rPr>
                <w:rFonts w:ascii="Times New Roman" w:hAnsi="Times New Roman" w:cs="Times New Roman"/>
                <w:i/>
                <w:lang w:val="en-US"/>
              </w:rPr>
              <w:t>ship</w:t>
            </w:r>
            <w:r w:rsidRPr="00B91D87">
              <w:rPr>
                <w:rFonts w:ascii="Times New Roman" w:hAnsi="Times New Roman" w:cs="Times New Roman"/>
                <w:i/>
              </w:rPr>
              <w:t xml:space="preserve"> </w:t>
            </w:r>
            <w:r w:rsidRPr="00B91D87">
              <w:rPr>
                <w:rFonts w:ascii="Times New Roman" w:hAnsi="Times New Roman" w:cs="Times New Roman"/>
                <w:i/>
                <w:lang w:val="en-US"/>
              </w:rPr>
              <w:t>Agreement</w:t>
            </w:r>
            <w:r w:rsidRPr="00B91D87">
              <w:rPr>
                <w:rFonts w:ascii="Times New Roman" w:hAnsi="Times New Roman" w:cs="Times New Roman"/>
                <w:i/>
              </w:rPr>
              <w:t>) з Новим кредитором (надалі –</w:t>
            </w:r>
            <w:r w:rsidRPr="00B91D87">
              <w:rPr>
                <w:rFonts w:ascii="Times New Roman" w:hAnsi="Times New Roman" w:cs="Times New Roman"/>
                <w:b/>
                <w:i/>
              </w:rPr>
              <w:t xml:space="preserve"> «Договір поруки 1»</w:t>
            </w:r>
            <w:r w:rsidRPr="00B91D87">
              <w:rPr>
                <w:rFonts w:ascii="Times New Roman" w:hAnsi="Times New Roman" w:cs="Times New Roman"/>
                <w:i/>
              </w:rPr>
              <w:t>) щодо надання поруки згідно з пунктом 3.1 цього рішення та надати згоду на здійснення Товариством будь-яких операцій, передбачених Договором поруки 1.</w:t>
            </w:r>
          </w:p>
          <w:p w14:paraId="02DF60A0" w14:textId="77777777" w:rsidR="00B91D87" w:rsidRPr="00B91D87" w:rsidRDefault="00B91D87" w:rsidP="00B91D87">
            <w:pPr>
              <w:numPr>
                <w:ilvl w:val="1"/>
                <w:numId w:val="6"/>
              </w:numPr>
              <w:autoSpaceDE w:val="0"/>
              <w:autoSpaceDN w:val="0"/>
              <w:spacing w:line="240" w:lineRule="auto"/>
              <w:ind w:left="567" w:hanging="567"/>
              <w:jc w:val="both"/>
              <w:rPr>
                <w:rFonts w:ascii="Times New Roman" w:hAnsi="Times New Roman" w:cs="Times New Roman"/>
                <w:i/>
              </w:rPr>
            </w:pPr>
            <w:r w:rsidRPr="00B91D87">
              <w:rPr>
                <w:rFonts w:ascii="Times New Roman" w:eastAsia="Calibri" w:hAnsi="Times New Roman" w:cs="Times New Roman"/>
                <w:i/>
              </w:rPr>
              <w:t xml:space="preserve">Надати згоду на </w:t>
            </w:r>
            <w:r w:rsidRPr="00B91D87">
              <w:rPr>
                <w:rFonts w:ascii="Times New Roman" w:eastAsia="Calibri" w:hAnsi="Times New Roman" w:cs="Times New Roman"/>
                <w:bCs/>
                <w:i/>
              </w:rPr>
              <w:t xml:space="preserve">вчинення Товариством правочинів з </w:t>
            </w:r>
            <w:r w:rsidRPr="00B91D87">
              <w:rPr>
                <w:rFonts w:ascii="Times New Roman" w:eastAsia="Calibri" w:hAnsi="Times New Roman" w:cs="Times New Roman"/>
                <w:i/>
              </w:rPr>
              <w:t>надання Товариством поруки (</w:t>
            </w:r>
            <w:r w:rsidRPr="00B91D87">
              <w:rPr>
                <w:rFonts w:ascii="Times New Roman" w:eastAsia="Calibri" w:hAnsi="Times New Roman" w:cs="Times New Roman"/>
                <w:bCs/>
                <w:i/>
              </w:rPr>
              <w:t xml:space="preserve">з урахуванням того, що розмір зобов’язань Товариства за такою порукою може перевищувати 50 (п’ятдесят) відсотків вартості активів Товариства за даними останньої річної фінансової звітності Товариства) на користь Нового кредитора </w:t>
            </w:r>
            <w:r w:rsidRPr="00B91D87">
              <w:rPr>
                <w:rFonts w:ascii="Times New Roman" w:eastAsia="Calibri" w:hAnsi="Times New Roman" w:cs="Times New Roman"/>
                <w:i/>
              </w:rPr>
              <w:t xml:space="preserve">з метою забезпечення виконання зобов’язань зі сплати будь-яких сум, що підлягають або можуть підлягати сплаті Боржником за кредитною угодою, що може бути укладена між Новим кредитором та Боржником у зв’язку з перетворенням, конвертацією, передачею чи новацією зобов’язань Боржника за </w:t>
            </w:r>
            <w:r w:rsidRPr="00B91D87">
              <w:rPr>
                <w:rFonts w:ascii="Times New Roman" w:hAnsi="Times New Roman" w:cs="Times New Roman"/>
                <w:i/>
              </w:rPr>
              <w:t xml:space="preserve">Генеральною угодою </w:t>
            </w:r>
            <w:r w:rsidRPr="00B91D87">
              <w:rPr>
                <w:rFonts w:ascii="Times New Roman" w:hAnsi="Times New Roman" w:cs="Times New Roman"/>
                <w:i/>
                <w:lang w:val="en-US"/>
              </w:rPr>
              <w:t>ISDA</w:t>
            </w:r>
            <w:r w:rsidRPr="00B91D87">
              <w:rPr>
                <w:rFonts w:ascii="Times New Roman" w:hAnsi="Times New Roman" w:cs="Times New Roman"/>
                <w:i/>
              </w:rPr>
              <w:t xml:space="preserve"> 2011, та відповідно до якої</w:t>
            </w:r>
            <w:r w:rsidRPr="00B91D87">
              <w:rPr>
                <w:rFonts w:ascii="Times New Roman" w:eastAsia="Calibri" w:hAnsi="Times New Roman" w:cs="Times New Roman"/>
                <w:i/>
              </w:rPr>
              <w:t xml:space="preserve"> (і) розмір основної суми кредиту не перевищуватиме 250 000 000 (двохсот п’ятдесяти мільйонів) доларів США; (</w:t>
            </w:r>
            <w:proofErr w:type="spellStart"/>
            <w:r w:rsidRPr="00B91D87">
              <w:rPr>
                <w:rFonts w:ascii="Times New Roman" w:eastAsia="Calibri" w:hAnsi="Times New Roman" w:cs="Times New Roman"/>
                <w:i/>
              </w:rPr>
              <w:t>іі</w:t>
            </w:r>
            <w:proofErr w:type="spellEnd"/>
            <w:r w:rsidRPr="00B91D87">
              <w:rPr>
                <w:rFonts w:ascii="Times New Roman" w:eastAsia="Calibri" w:hAnsi="Times New Roman" w:cs="Times New Roman"/>
                <w:i/>
              </w:rPr>
              <w:t>) процентна ставка не перевищуватиме 8,21% річних; та (</w:t>
            </w:r>
            <w:proofErr w:type="spellStart"/>
            <w:r w:rsidRPr="00B91D87">
              <w:rPr>
                <w:rFonts w:ascii="Times New Roman" w:eastAsia="Calibri" w:hAnsi="Times New Roman" w:cs="Times New Roman"/>
                <w:i/>
              </w:rPr>
              <w:t>ііі</w:t>
            </w:r>
            <w:proofErr w:type="spellEnd"/>
            <w:r w:rsidRPr="00B91D87">
              <w:rPr>
                <w:rFonts w:ascii="Times New Roman" w:eastAsia="Calibri" w:hAnsi="Times New Roman" w:cs="Times New Roman"/>
                <w:i/>
              </w:rPr>
              <w:t>) дата погашення – не більше ніж через 4 роки (далі – «</w:t>
            </w:r>
            <w:r w:rsidRPr="00B91D87">
              <w:rPr>
                <w:rFonts w:ascii="Times New Roman" w:eastAsia="Calibri" w:hAnsi="Times New Roman" w:cs="Times New Roman"/>
                <w:b/>
                <w:i/>
              </w:rPr>
              <w:t>Кредитна угода</w:t>
            </w:r>
            <w:r w:rsidRPr="00B91D87">
              <w:rPr>
                <w:rFonts w:ascii="Times New Roman" w:eastAsia="Calibri" w:hAnsi="Times New Roman" w:cs="Times New Roman"/>
                <w:i/>
              </w:rPr>
              <w:t>»).</w:t>
            </w:r>
          </w:p>
          <w:p w14:paraId="4E8A7AA5" w14:textId="77777777" w:rsidR="00B91D87" w:rsidRPr="00B91D87" w:rsidRDefault="00B91D87" w:rsidP="00B91D87">
            <w:pPr>
              <w:numPr>
                <w:ilvl w:val="1"/>
                <w:numId w:val="6"/>
              </w:numPr>
              <w:autoSpaceDE w:val="0"/>
              <w:autoSpaceDN w:val="0"/>
              <w:spacing w:line="240" w:lineRule="auto"/>
              <w:ind w:left="567" w:hanging="567"/>
              <w:jc w:val="both"/>
              <w:rPr>
                <w:rFonts w:ascii="Times New Roman" w:hAnsi="Times New Roman" w:cs="Times New Roman"/>
                <w:i/>
              </w:rPr>
            </w:pPr>
            <w:r w:rsidRPr="00B91D87">
              <w:rPr>
                <w:rFonts w:ascii="Times New Roman" w:hAnsi="Times New Roman" w:cs="Times New Roman"/>
                <w:bCs/>
                <w:i/>
              </w:rPr>
              <w:t>Надати згоду на</w:t>
            </w:r>
            <w:r w:rsidRPr="00B91D87">
              <w:rPr>
                <w:rFonts w:ascii="Times New Roman" w:hAnsi="Times New Roman" w:cs="Times New Roman"/>
                <w:i/>
              </w:rPr>
              <w:t xml:space="preserve"> укладання та підписання Товариством договору поруки (</w:t>
            </w:r>
            <w:proofErr w:type="spellStart"/>
            <w:r w:rsidRPr="00B91D87">
              <w:rPr>
                <w:rFonts w:ascii="Times New Roman" w:hAnsi="Times New Roman" w:cs="Times New Roman"/>
                <w:i/>
              </w:rPr>
              <w:t>Surety</w:t>
            </w:r>
            <w:proofErr w:type="spellEnd"/>
            <w:r w:rsidRPr="00B91D87">
              <w:rPr>
                <w:rFonts w:ascii="Times New Roman" w:hAnsi="Times New Roman" w:cs="Times New Roman"/>
                <w:i/>
                <w:lang w:val="en-US"/>
              </w:rPr>
              <w:t>ship</w:t>
            </w:r>
            <w:r w:rsidRPr="00B91D87">
              <w:rPr>
                <w:rFonts w:ascii="Times New Roman" w:hAnsi="Times New Roman" w:cs="Times New Roman"/>
                <w:i/>
              </w:rPr>
              <w:t xml:space="preserve"> </w:t>
            </w:r>
            <w:r w:rsidRPr="00B91D87">
              <w:rPr>
                <w:rFonts w:ascii="Times New Roman" w:hAnsi="Times New Roman" w:cs="Times New Roman"/>
                <w:i/>
                <w:lang w:val="en-US"/>
              </w:rPr>
              <w:t>Agreement</w:t>
            </w:r>
            <w:r w:rsidRPr="00B91D87">
              <w:rPr>
                <w:rFonts w:ascii="Times New Roman" w:hAnsi="Times New Roman" w:cs="Times New Roman"/>
                <w:i/>
              </w:rPr>
              <w:t>) з Новим кредитором (надалі –</w:t>
            </w:r>
            <w:r w:rsidRPr="00B91D87">
              <w:rPr>
                <w:rFonts w:ascii="Times New Roman" w:hAnsi="Times New Roman" w:cs="Times New Roman"/>
                <w:b/>
                <w:i/>
              </w:rPr>
              <w:t xml:space="preserve"> «Договір поруки 2»</w:t>
            </w:r>
            <w:r w:rsidRPr="00B91D87">
              <w:rPr>
                <w:rFonts w:ascii="Times New Roman" w:hAnsi="Times New Roman" w:cs="Times New Roman"/>
                <w:i/>
              </w:rPr>
              <w:t>) щодо надання поруки згідно з пунктом 3.3 цього рішення та надати згоду на здійснення Товариством будь-яких операцій, передбачених Договором поруки 2.</w:t>
            </w:r>
          </w:p>
          <w:p w14:paraId="318FDF57" w14:textId="77777777" w:rsidR="00B91D87" w:rsidRPr="00B91D87" w:rsidRDefault="00B91D87" w:rsidP="00B91D87">
            <w:pPr>
              <w:numPr>
                <w:ilvl w:val="1"/>
                <w:numId w:val="6"/>
              </w:numPr>
              <w:autoSpaceDE w:val="0"/>
              <w:autoSpaceDN w:val="0"/>
              <w:spacing w:line="240" w:lineRule="auto"/>
              <w:ind w:left="567" w:hanging="567"/>
              <w:jc w:val="both"/>
              <w:rPr>
                <w:rFonts w:ascii="Times New Roman" w:hAnsi="Times New Roman" w:cs="Times New Roman"/>
                <w:i/>
              </w:rPr>
            </w:pPr>
            <w:r w:rsidRPr="00B91D87">
              <w:rPr>
                <w:rFonts w:ascii="Times New Roman" w:hAnsi="Times New Roman" w:cs="Times New Roman"/>
                <w:bCs/>
                <w:i/>
              </w:rPr>
              <w:t xml:space="preserve">Надати згоду на вчинення Товариством правочинів, які зобов’язують Товариство відшкодовувати будь-які збитки, витрати та/або інші суми будь-якого характеру та виду та/або встановлюють інші зобов’язання Товариства згідно з або у зв’язку із Генеральною угодою </w:t>
            </w:r>
            <w:r w:rsidRPr="00B91D87">
              <w:rPr>
                <w:rFonts w:ascii="Times New Roman" w:hAnsi="Times New Roman" w:cs="Times New Roman"/>
                <w:i/>
                <w:lang w:val="en-US"/>
              </w:rPr>
              <w:t>ISDA</w:t>
            </w:r>
            <w:r w:rsidRPr="00B91D87">
              <w:rPr>
                <w:rFonts w:ascii="Times New Roman" w:hAnsi="Times New Roman" w:cs="Times New Roman"/>
                <w:i/>
              </w:rPr>
              <w:t xml:space="preserve"> 2011, Угодою новації та/</w:t>
            </w:r>
            <w:r w:rsidRPr="00B91D87">
              <w:rPr>
                <w:rFonts w:ascii="Times New Roman" w:hAnsi="Times New Roman" w:cs="Times New Roman"/>
                <w:bCs/>
                <w:i/>
              </w:rPr>
              <w:t xml:space="preserve">або Кредитною угодою, шляхом вчинення/укладання/підписання/надання/видачі будь-яких правочинів та/або договорів та/або інших документів (незалежно від строку їх дії та вартості товарів, робіт та послуг, що є їх предметом, але з урахуванням того, що така вартість може становити 50 і більше відсотків вартості активів за даними останньої річної фінансової звітності Товариства), </w:t>
            </w:r>
            <w:proofErr w:type="spellStart"/>
            <w:r w:rsidRPr="00B91D87">
              <w:rPr>
                <w:rFonts w:ascii="Times New Roman" w:hAnsi="Times New Roman" w:cs="Times New Roman"/>
                <w:bCs/>
                <w:i/>
              </w:rPr>
              <w:t>свідоцтв</w:t>
            </w:r>
            <w:proofErr w:type="spellEnd"/>
            <w:r w:rsidRPr="00B91D87">
              <w:rPr>
                <w:rFonts w:ascii="Times New Roman" w:hAnsi="Times New Roman" w:cs="Times New Roman"/>
                <w:bCs/>
                <w:i/>
              </w:rPr>
              <w:t>, розпоряджень, довідок, сертифікатів, повідомлень і інших документів, включаючи Договір поруки 1, Договір поруки 2, у яких можуть міститися такі зобов’язання (надалі –</w:t>
            </w:r>
            <w:r w:rsidRPr="00B91D87">
              <w:rPr>
                <w:rFonts w:ascii="Times New Roman" w:hAnsi="Times New Roman" w:cs="Times New Roman"/>
                <w:b/>
                <w:bCs/>
                <w:i/>
              </w:rPr>
              <w:t xml:space="preserve"> «</w:t>
            </w:r>
            <w:proofErr w:type="spellStart"/>
            <w:r w:rsidRPr="00B91D87">
              <w:rPr>
                <w:rFonts w:ascii="Times New Roman" w:hAnsi="Times New Roman" w:cs="Times New Roman"/>
                <w:b/>
                <w:bCs/>
                <w:i/>
              </w:rPr>
              <w:t>Транзакційні</w:t>
            </w:r>
            <w:proofErr w:type="spellEnd"/>
            <w:r w:rsidRPr="00B91D87">
              <w:rPr>
                <w:rFonts w:ascii="Times New Roman" w:hAnsi="Times New Roman" w:cs="Times New Roman"/>
                <w:b/>
                <w:bCs/>
                <w:i/>
              </w:rPr>
              <w:t xml:space="preserve"> документи»</w:t>
            </w:r>
            <w:r w:rsidRPr="00B91D87">
              <w:rPr>
                <w:rFonts w:ascii="Times New Roman" w:hAnsi="Times New Roman" w:cs="Times New Roman"/>
                <w:bCs/>
                <w:i/>
              </w:rPr>
              <w:t>)</w:t>
            </w:r>
            <w:r w:rsidRPr="00B91D87">
              <w:rPr>
                <w:rFonts w:ascii="Times New Roman" w:hAnsi="Times New Roman" w:cs="Times New Roman"/>
                <w:i/>
              </w:rPr>
              <w:t xml:space="preserve">. </w:t>
            </w:r>
          </w:p>
          <w:p w14:paraId="7777DD73" w14:textId="77777777" w:rsidR="00B91D87" w:rsidRPr="00B91D87" w:rsidRDefault="00B91D87" w:rsidP="00B91D87">
            <w:pPr>
              <w:numPr>
                <w:ilvl w:val="1"/>
                <w:numId w:val="6"/>
              </w:numPr>
              <w:autoSpaceDE w:val="0"/>
              <w:autoSpaceDN w:val="0"/>
              <w:spacing w:line="240" w:lineRule="auto"/>
              <w:ind w:left="567" w:hanging="567"/>
              <w:jc w:val="both"/>
              <w:rPr>
                <w:rFonts w:ascii="Times New Roman" w:hAnsi="Times New Roman" w:cs="Times New Roman"/>
                <w:i/>
              </w:rPr>
            </w:pPr>
            <w:r w:rsidRPr="00B91D87">
              <w:rPr>
                <w:rFonts w:ascii="Times New Roman" w:eastAsia="Calibri" w:hAnsi="Times New Roman" w:cs="Times New Roman"/>
                <w:i/>
              </w:rPr>
              <w:t xml:space="preserve">Встановити, що вчинення, укладання, видання, надання, випуск та/або підписання Товариством Договору поруки 1, Договору поруки 2 та/або інших </w:t>
            </w:r>
            <w:proofErr w:type="spellStart"/>
            <w:r w:rsidRPr="00B91D87">
              <w:rPr>
                <w:rFonts w:ascii="Times New Roman" w:eastAsia="Calibri" w:hAnsi="Times New Roman" w:cs="Times New Roman"/>
                <w:i/>
              </w:rPr>
              <w:t>Транзакційних</w:t>
            </w:r>
            <w:proofErr w:type="spellEnd"/>
            <w:r w:rsidRPr="00B91D87">
              <w:rPr>
                <w:rFonts w:ascii="Times New Roman" w:eastAsia="Calibri" w:hAnsi="Times New Roman" w:cs="Times New Roman"/>
                <w:i/>
              </w:rPr>
              <w:t xml:space="preserve"> документів здійснюється на наступних умовах:</w:t>
            </w:r>
          </w:p>
          <w:p w14:paraId="4C77849B" w14:textId="77777777" w:rsidR="00B91D87" w:rsidRPr="00B91D87" w:rsidRDefault="00B91D87" w:rsidP="00B91D87">
            <w:pPr>
              <w:numPr>
                <w:ilvl w:val="2"/>
                <w:numId w:val="7"/>
              </w:numPr>
              <w:spacing w:after="240" w:line="240" w:lineRule="auto"/>
              <w:ind w:left="1276" w:hanging="709"/>
              <w:jc w:val="both"/>
              <w:rPr>
                <w:rFonts w:ascii="Times New Roman" w:hAnsi="Times New Roman" w:cs="Times New Roman"/>
                <w:bCs/>
                <w:i/>
              </w:rPr>
            </w:pPr>
            <w:r w:rsidRPr="00B91D87">
              <w:rPr>
                <w:rFonts w:ascii="Times New Roman" w:hAnsi="Times New Roman" w:cs="Times New Roman"/>
                <w:bCs/>
                <w:i/>
              </w:rPr>
              <w:t>Виконавчий</w:t>
            </w:r>
            <w:r w:rsidRPr="00B91D87">
              <w:rPr>
                <w:rFonts w:ascii="Times New Roman" w:eastAsia="Calibri" w:hAnsi="Times New Roman" w:cs="Times New Roman"/>
                <w:i/>
              </w:rPr>
              <w:t xml:space="preserve"> орган Товариства </w:t>
            </w:r>
            <w:r w:rsidRPr="00B91D87">
              <w:rPr>
                <w:rFonts w:ascii="Times New Roman" w:hAnsi="Times New Roman" w:cs="Times New Roman"/>
                <w:i/>
                <w:lang w:eastAsia="ru-RU"/>
              </w:rPr>
              <w:t xml:space="preserve">або особа, що тимчасово виконує його обов’язки, або особа, уповноважена Виконавчим органом Товариства або особою, яка тимчасово виконує його обов’язки, на підставі довіреності, </w:t>
            </w:r>
            <w:r w:rsidRPr="00B91D87">
              <w:rPr>
                <w:rFonts w:ascii="Times New Roman" w:eastAsia="Calibri" w:hAnsi="Times New Roman" w:cs="Times New Roman"/>
                <w:i/>
              </w:rPr>
              <w:t xml:space="preserve">без необхідності отримання окремого рішення Загальних зборів або Наглядової ради Товариства остаточно на свій розсуд визначає та погоджує умови Договору поруки </w:t>
            </w:r>
            <w:r w:rsidRPr="00B91D87">
              <w:rPr>
                <w:rFonts w:ascii="Times New Roman" w:eastAsia="Calibri" w:hAnsi="Times New Roman" w:cs="Times New Roman"/>
                <w:i/>
              </w:rPr>
              <w:lastRenderedPageBreak/>
              <w:t xml:space="preserve">1, Договору поруки 2 та інших </w:t>
            </w:r>
            <w:proofErr w:type="spellStart"/>
            <w:r w:rsidRPr="00B91D87">
              <w:rPr>
                <w:rFonts w:ascii="Times New Roman" w:eastAsia="Calibri" w:hAnsi="Times New Roman" w:cs="Times New Roman"/>
                <w:i/>
              </w:rPr>
              <w:t>Транзакційних</w:t>
            </w:r>
            <w:proofErr w:type="spellEnd"/>
            <w:r w:rsidRPr="00B91D87">
              <w:rPr>
                <w:rFonts w:ascii="Times New Roman" w:eastAsia="Calibri" w:hAnsi="Times New Roman" w:cs="Times New Roman"/>
                <w:i/>
              </w:rPr>
              <w:t xml:space="preserve"> документів, за умови, що ці остаточні умови відповідають умовам, передбаченим п.3.1 та 3.3 цього рішення вище; </w:t>
            </w:r>
          </w:p>
          <w:p w14:paraId="20270381" w14:textId="77777777" w:rsidR="00B91D87" w:rsidRPr="00B91D87" w:rsidRDefault="00B91D87" w:rsidP="00B91D87">
            <w:pPr>
              <w:numPr>
                <w:ilvl w:val="2"/>
                <w:numId w:val="7"/>
              </w:numPr>
              <w:spacing w:after="240" w:line="240" w:lineRule="auto"/>
              <w:ind w:left="1276" w:hanging="709"/>
              <w:jc w:val="both"/>
              <w:rPr>
                <w:rFonts w:ascii="Times New Roman" w:hAnsi="Times New Roman" w:cs="Times New Roman"/>
                <w:bCs/>
                <w:i/>
              </w:rPr>
            </w:pPr>
            <w:r w:rsidRPr="00B91D87">
              <w:rPr>
                <w:rFonts w:ascii="Times New Roman" w:hAnsi="Times New Roman" w:cs="Times New Roman"/>
                <w:bCs/>
                <w:i/>
              </w:rPr>
              <w:t xml:space="preserve">укладання Товариством у подальшому додаткових угод/договорів (у тому числі договорів про внесення змін, доповнень та/або про викладення у новій редакції), які змінюють будь-які істотні умови Договору поруки 1, Договору поруки 2 та/або інших </w:t>
            </w:r>
            <w:proofErr w:type="spellStart"/>
            <w:r w:rsidRPr="00B91D87">
              <w:rPr>
                <w:rFonts w:ascii="Times New Roman" w:hAnsi="Times New Roman" w:cs="Times New Roman"/>
                <w:bCs/>
                <w:i/>
              </w:rPr>
              <w:t>Транзакційних</w:t>
            </w:r>
            <w:proofErr w:type="spellEnd"/>
            <w:r w:rsidRPr="00B91D87">
              <w:rPr>
                <w:rFonts w:ascii="Times New Roman" w:hAnsi="Times New Roman" w:cs="Times New Roman"/>
                <w:bCs/>
                <w:i/>
              </w:rPr>
              <w:t xml:space="preserve"> документів здійснюється за рішенням Наглядової ради Товариства без необхідності отримання окремого рішення Загальних зборів Товариства, якщо такі зміни умов не пов’язані зі зміною умов, передбачених у п.3.1 та 3.3. цього рішення вище, або ж, якщо для укладення вказаних додаткових угод / договорів не є необхідною згода/погодження/затвердження Загальних зборів Товариства відповідно до статуту Товариства та/або законодавства.</w:t>
            </w:r>
            <w:r w:rsidRPr="00B91D87">
              <w:rPr>
                <w:rFonts w:ascii="Times New Roman" w:hAnsi="Times New Roman" w:cs="Times New Roman"/>
                <w:i/>
              </w:rPr>
              <w:t xml:space="preserve">    </w:t>
            </w:r>
          </w:p>
          <w:p w14:paraId="13BE337F" w14:textId="77777777" w:rsidR="00B91D87" w:rsidRPr="00B91D87" w:rsidRDefault="00B91D87" w:rsidP="00B91D87">
            <w:pPr>
              <w:tabs>
                <w:tab w:val="left" w:pos="567"/>
              </w:tabs>
              <w:autoSpaceDE w:val="0"/>
              <w:autoSpaceDN w:val="0"/>
              <w:spacing w:line="240" w:lineRule="auto"/>
              <w:jc w:val="both"/>
              <w:rPr>
                <w:rFonts w:ascii="Times New Roman" w:hAnsi="Times New Roman" w:cs="Times New Roman"/>
                <w:bCs/>
                <w:i/>
              </w:rPr>
            </w:pPr>
            <w:r w:rsidRPr="00B91D87">
              <w:rPr>
                <w:rFonts w:ascii="Times New Roman" w:eastAsia="Calibri" w:hAnsi="Times New Roman" w:cs="Times New Roman"/>
                <w:i/>
              </w:rPr>
              <w:t>Надати</w:t>
            </w:r>
            <w:r w:rsidRPr="00B91D87">
              <w:rPr>
                <w:rFonts w:ascii="Times New Roman" w:hAnsi="Times New Roman" w:cs="Times New Roman"/>
                <w:i/>
              </w:rPr>
              <w:t xml:space="preserve"> дозвіл та повноваження Виконавчому органу Товариства, особі, що тимчасово виконує його обов’язки, з правом делегування таких повноважень Виконавчим органом Товариства або особою, яка тимчасово виконує його обов'язки, іншим особам на підставі довіреності (без необхідності погодження видачі такої довіреності Наглядовою радою), вести переговори, остаточно погоджувати всі умови та підписувати від імені Товариства Договір поруки 1, Договір поруки 2 та інші </w:t>
            </w:r>
            <w:proofErr w:type="spellStart"/>
            <w:r w:rsidRPr="00B91D87">
              <w:rPr>
                <w:rFonts w:ascii="Times New Roman" w:hAnsi="Times New Roman" w:cs="Times New Roman"/>
                <w:i/>
              </w:rPr>
              <w:t>Транзакційні</w:t>
            </w:r>
            <w:proofErr w:type="spellEnd"/>
            <w:r w:rsidRPr="00B91D87">
              <w:rPr>
                <w:rFonts w:ascii="Times New Roman" w:hAnsi="Times New Roman" w:cs="Times New Roman"/>
                <w:i/>
              </w:rPr>
              <w:t xml:space="preserve"> документи, а також всі </w:t>
            </w:r>
            <w:r w:rsidRPr="00B91D87">
              <w:rPr>
                <w:rStyle w:val="FontStyle14"/>
                <w:i/>
                <w:sz w:val="22"/>
                <w:szCs w:val="22"/>
              </w:rPr>
              <w:t xml:space="preserve">інші </w:t>
            </w:r>
            <w:r w:rsidRPr="00B91D87">
              <w:rPr>
                <w:rFonts w:ascii="Times New Roman" w:hAnsi="Times New Roman" w:cs="Times New Roman"/>
                <w:bCs/>
                <w:i/>
              </w:rPr>
              <w:t xml:space="preserve">свідоцтва, розпорядження, довідки, сертифікати, повідомлення та інші документи, які повинні укладатися, видаватися, випускатися або підписуватися Товариством згідно або </w:t>
            </w:r>
            <w:r w:rsidRPr="00B91D87">
              <w:rPr>
                <w:rFonts w:ascii="Times New Roman" w:hAnsi="Times New Roman" w:cs="Times New Roman"/>
                <w:i/>
              </w:rPr>
              <w:t xml:space="preserve">у зв'язку з </w:t>
            </w:r>
            <w:r w:rsidRPr="00B91D87">
              <w:rPr>
                <w:rFonts w:ascii="Times New Roman" w:hAnsi="Times New Roman" w:cs="Times New Roman"/>
                <w:bCs/>
                <w:i/>
              </w:rPr>
              <w:t xml:space="preserve">Генеральною угодою </w:t>
            </w:r>
            <w:r w:rsidRPr="00B91D87">
              <w:rPr>
                <w:rFonts w:ascii="Times New Roman" w:hAnsi="Times New Roman" w:cs="Times New Roman"/>
                <w:i/>
                <w:lang w:val="en-US"/>
              </w:rPr>
              <w:t>ISDA</w:t>
            </w:r>
            <w:r w:rsidRPr="00B91D87">
              <w:rPr>
                <w:rFonts w:ascii="Times New Roman" w:hAnsi="Times New Roman" w:cs="Times New Roman"/>
                <w:i/>
              </w:rPr>
              <w:t xml:space="preserve"> 2011, Угодою новації та/або Кредитною угодою та/або Договором поруки 1 та/або Договором поруки 2  та/або іншими </w:t>
            </w:r>
            <w:proofErr w:type="spellStart"/>
            <w:r w:rsidRPr="00B91D87">
              <w:rPr>
                <w:rFonts w:ascii="Times New Roman" w:hAnsi="Times New Roman" w:cs="Times New Roman"/>
                <w:i/>
              </w:rPr>
              <w:t>Транзакційними</w:t>
            </w:r>
            <w:proofErr w:type="spellEnd"/>
            <w:r w:rsidRPr="00B91D87">
              <w:rPr>
                <w:rFonts w:ascii="Times New Roman" w:hAnsi="Times New Roman" w:cs="Times New Roman"/>
                <w:i/>
              </w:rPr>
              <w:t xml:space="preserve"> документами з урахуванням обмежень, встановлених пунктом 3.6 цього рішення.</w:t>
            </w:r>
          </w:p>
        </w:tc>
      </w:tr>
    </w:tbl>
    <w:p w14:paraId="2824A7C6" w14:textId="77777777" w:rsidR="003934E8" w:rsidRDefault="003934E8"/>
    <w:sectPr w:rsidR="003934E8" w:rsidSect="00B91D87">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C3A51"/>
    <w:multiLevelType w:val="multilevel"/>
    <w:tmpl w:val="5ED213D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E41219A"/>
    <w:multiLevelType w:val="multilevel"/>
    <w:tmpl w:val="AD7E42A2"/>
    <w:lvl w:ilvl="0">
      <w:start w:val="2"/>
      <w:numFmt w:val="decimal"/>
      <w:lvlText w:val="%1."/>
      <w:lvlJc w:val="left"/>
      <w:pPr>
        <w:ind w:left="360" w:hanging="360"/>
      </w:pPr>
      <w:rPr>
        <w:rFonts w:hint="default"/>
        <w:b/>
        <w:i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EB355FD"/>
    <w:multiLevelType w:val="multilevel"/>
    <w:tmpl w:val="496C0CBE"/>
    <w:lvl w:ilvl="0">
      <w:start w:val="2"/>
      <w:numFmt w:val="decimal"/>
      <w:lvlText w:val="%1."/>
      <w:lvlJc w:val="left"/>
      <w:pPr>
        <w:ind w:left="540" w:hanging="540"/>
      </w:pPr>
      <w:rPr>
        <w:rFonts w:eastAsia="Calibri" w:hint="default"/>
      </w:rPr>
    </w:lvl>
    <w:lvl w:ilvl="1">
      <w:start w:val="6"/>
      <w:numFmt w:val="decimal"/>
      <w:lvlText w:val="%1.%2."/>
      <w:lvlJc w:val="left"/>
      <w:pPr>
        <w:ind w:left="1053" w:hanging="540"/>
      </w:pPr>
      <w:rPr>
        <w:rFonts w:eastAsia="Calibri" w:hint="default"/>
      </w:rPr>
    </w:lvl>
    <w:lvl w:ilvl="2">
      <w:start w:val="1"/>
      <w:numFmt w:val="decimal"/>
      <w:lvlText w:val="%3)"/>
      <w:lvlJc w:val="left"/>
      <w:pPr>
        <w:ind w:left="1746" w:hanging="720"/>
      </w:pPr>
      <w:rPr>
        <w:rFonts w:hint="default"/>
      </w:rPr>
    </w:lvl>
    <w:lvl w:ilvl="3">
      <w:start w:val="1"/>
      <w:numFmt w:val="decimal"/>
      <w:lvlText w:val="%1.%2.%3.%4."/>
      <w:lvlJc w:val="left"/>
      <w:pPr>
        <w:ind w:left="2259" w:hanging="720"/>
      </w:pPr>
      <w:rPr>
        <w:rFonts w:eastAsia="Calibri" w:hint="default"/>
      </w:rPr>
    </w:lvl>
    <w:lvl w:ilvl="4">
      <w:start w:val="1"/>
      <w:numFmt w:val="decimal"/>
      <w:lvlText w:val="%1.%2.%3.%4.%5."/>
      <w:lvlJc w:val="left"/>
      <w:pPr>
        <w:ind w:left="3132" w:hanging="1080"/>
      </w:pPr>
      <w:rPr>
        <w:rFonts w:eastAsia="Calibri" w:hint="default"/>
      </w:rPr>
    </w:lvl>
    <w:lvl w:ilvl="5">
      <w:start w:val="1"/>
      <w:numFmt w:val="decimal"/>
      <w:lvlText w:val="%1.%2.%3.%4.%5.%6."/>
      <w:lvlJc w:val="left"/>
      <w:pPr>
        <w:ind w:left="3645" w:hanging="1080"/>
      </w:pPr>
      <w:rPr>
        <w:rFonts w:eastAsia="Calibri" w:hint="default"/>
      </w:rPr>
    </w:lvl>
    <w:lvl w:ilvl="6">
      <w:start w:val="1"/>
      <w:numFmt w:val="decimal"/>
      <w:lvlText w:val="%1.%2.%3.%4.%5.%6.%7."/>
      <w:lvlJc w:val="left"/>
      <w:pPr>
        <w:ind w:left="4518" w:hanging="1440"/>
      </w:pPr>
      <w:rPr>
        <w:rFonts w:eastAsia="Calibri" w:hint="default"/>
      </w:rPr>
    </w:lvl>
    <w:lvl w:ilvl="7">
      <w:start w:val="1"/>
      <w:numFmt w:val="decimal"/>
      <w:lvlText w:val="%1.%2.%3.%4.%5.%6.%7.%8."/>
      <w:lvlJc w:val="left"/>
      <w:pPr>
        <w:ind w:left="5031" w:hanging="1440"/>
      </w:pPr>
      <w:rPr>
        <w:rFonts w:eastAsia="Calibri" w:hint="default"/>
      </w:rPr>
    </w:lvl>
    <w:lvl w:ilvl="8">
      <w:start w:val="1"/>
      <w:numFmt w:val="decimal"/>
      <w:lvlText w:val="%1.%2.%3.%4.%5.%6.%7.%8.%9."/>
      <w:lvlJc w:val="left"/>
      <w:pPr>
        <w:ind w:left="5904" w:hanging="1800"/>
      </w:pPr>
      <w:rPr>
        <w:rFonts w:eastAsia="Calibri" w:hint="default"/>
      </w:rPr>
    </w:lvl>
  </w:abstractNum>
  <w:abstractNum w:abstractNumId="3">
    <w:nsid w:val="34D5047C"/>
    <w:multiLevelType w:val="multilevel"/>
    <w:tmpl w:val="496C0CBE"/>
    <w:lvl w:ilvl="0">
      <w:start w:val="2"/>
      <w:numFmt w:val="decimal"/>
      <w:lvlText w:val="%1."/>
      <w:lvlJc w:val="left"/>
      <w:pPr>
        <w:ind w:left="540" w:hanging="540"/>
      </w:pPr>
      <w:rPr>
        <w:rFonts w:eastAsia="Calibri" w:hint="default"/>
      </w:rPr>
    </w:lvl>
    <w:lvl w:ilvl="1">
      <w:start w:val="6"/>
      <w:numFmt w:val="decimal"/>
      <w:lvlText w:val="%1.%2."/>
      <w:lvlJc w:val="left"/>
      <w:pPr>
        <w:ind w:left="1053" w:hanging="540"/>
      </w:pPr>
      <w:rPr>
        <w:rFonts w:eastAsia="Calibri" w:hint="default"/>
      </w:rPr>
    </w:lvl>
    <w:lvl w:ilvl="2">
      <w:start w:val="1"/>
      <w:numFmt w:val="decimal"/>
      <w:lvlText w:val="%3)"/>
      <w:lvlJc w:val="left"/>
      <w:pPr>
        <w:ind w:left="1746" w:hanging="720"/>
      </w:pPr>
      <w:rPr>
        <w:rFonts w:hint="default"/>
      </w:rPr>
    </w:lvl>
    <w:lvl w:ilvl="3">
      <w:start w:val="1"/>
      <w:numFmt w:val="decimal"/>
      <w:lvlText w:val="%1.%2.%3.%4."/>
      <w:lvlJc w:val="left"/>
      <w:pPr>
        <w:ind w:left="2259" w:hanging="720"/>
      </w:pPr>
      <w:rPr>
        <w:rFonts w:eastAsia="Calibri" w:hint="default"/>
      </w:rPr>
    </w:lvl>
    <w:lvl w:ilvl="4">
      <w:start w:val="1"/>
      <w:numFmt w:val="decimal"/>
      <w:lvlText w:val="%1.%2.%3.%4.%5."/>
      <w:lvlJc w:val="left"/>
      <w:pPr>
        <w:ind w:left="3132" w:hanging="1080"/>
      </w:pPr>
      <w:rPr>
        <w:rFonts w:eastAsia="Calibri" w:hint="default"/>
      </w:rPr>
    </w:lvl>
    <w:lvl w:ilvl="5">
      <w:start w:val="1"/>
      <w:numFmt w:val="decimal"/>
      <w:lvlText w:val="%1.%2.%3.%4.%5.%6."/>
      <w:lvlJc w:val="left"/>
      <w:pPr>
        <w:ind w:left="3645" w:hanging="1080"/>
      </w:pPr>
      <w:rPr>
        <w:rFonts w:eastAsia="Calibri" w:hint="default"/>
      </w:rPr>
    </w:lvl>
    <w:lvl w:ilvl="6">
      <w:start w:val="1"/>
      <w:numFmt w:val="decimal"/>
      <w:lvlText w:val="%1.%2.%3.%4.%5.%6.%7."/>
      <w:lvlJc w:val="left"/>
      <w:pPr>
        <w:ind w:left="4518" w:hanging="1440"/>
      </w:pPr>
      <w:rPr>
        <w:rFonts w:eastAsia="Calibri" w:hint="default"/>
      </w:rPr>
    </w:lvl>
    <w:lvl w:ilvl="7">
      <w:start w:val="1"/>
      <w:numFmt w:val="decimal"/>
      <w:lvlText w:val="%1.%2.%3.%4.%5.%6.%7.%8."/>
      <w:lvlJc w:val="left"/>
      <w:pPr>
        <w:ind w:left="5031" w:hanging="1440"/>
      </w:pPr>
      <w:rPr>
        <w:rFonts w:eastAsia="Calibri" w:hint="default"/>
      </w:rPr>
    </w:lvl>
    <w:lvl w:ilvl="8">
      <w:start w:val="1"/>
      <w:numFmt w:val="decimal"/>
      <w:lvlText w:val="%1.%2.%3.%4.%5.%6.%7.%8.%9."/>
      <w:lvlJc w:val="left"/>
      <w:pPr>
        <w:ind w:left="5904" w:hanging="1800"/>
      </w:pPr>
      <w:rPr>
        <w:rFonts w:eastAsia="Calibri" w:hint="default"/>
      </w:rPr>
    </w:lvl>
  </w:abstractNum>
  <w:abstractNum w:abstractNumId="4">
    <w:nsid w:val="3BD21BB3"/>
    <w:multiLevelType w:val="multilevel"/>
    <w:tmpl w:val="06703284"/>
    <w:lvl w:ilvl="0">
      <w:start w:val="2"/>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77052AA"/>
    <w:multiLevelType w:val="multilevel"/>
    <w:tmpl w:val="629099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48529CF"/>
    <w:multiLevelType w:val="multilevel"/>
    <w:tmpl w:val="24BCBD6A"/>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6"/>
  </w:num>
  <w:num w:numId="3">
    <w:abstractNumId w:val="1"/>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12C"/>
    <w:rsid w:val="003934E8"/>
    <w:rsid w:val="00B91D87"/>
    <w:rsid w:val="00C961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A4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D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1D87"/>
    <w:pPr>
      <w:spacing w:after="0" w:line="240" w:lineRule="auto"/>
      <w:ind w:left="708"/>
    </w:pPr>
    <w:rPr>
      <w:rFonts w:ascii="Times New Roman" w:eastAsia="Times New Roman" w:hAnsi="Times New Roman" w:cs="Times New Roman"/>
      <w:sz w:val="24"/>
      <w:szCs w:val="24"/>
      <w:lang w:val="ru-RU" w:eastAsia="ru-RU"/>
    </w:rPr>
  </w:style>
  <w:style w:type="character" w:customStyle="1" w:styleId="FontStyle14">
    <w:name w:val="Font Style14"/>
    <w:uiPriority w:val="99"/>
    <w:rsid w:val="00B91D87"/>
    <w:rPr>
      <w:rFonts w:ascii="Times New Roman" w:hAnsi="Times New Roman" w:cs="Times New Roman" w:hint="default"/>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D8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1D87"/>
    <w:pPr>
      <w:spacing w:after="0" w:line="240" w:lineRule="auto"/>
      <w:ind w:left="708"/>
    </w:pPr>
    <w:rPr>
      <w:rFonts w:ascii="Times New Roman" w:eastAsia="Times New Roman" w:hAnsi="Times New Roman" w:cs="Times New Roman"/>
      <w:sz w:val="24"/>
      <w:szCs w:val="24"/>
      <w:lang w:val="ru-RU" w:eastAsia="ru-RU"/>
    </w:rPr>
  </w:style>
  <w:style w:type="character" w:customStyle="1" w:styleId="FontStyle14">
    <w:name w:val="Font Style14"/>
    <w:uiPriority w:val="99"/>
    <w:rsid w:val="00B91D87"/>
    <w:rPr>
      <w:rFonts w:ascii="Times New Roman" w:hAnsi="Times New Roman" w:cs="Times New Roman"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12AB2A3B51A5948A2350510F08AA459" ma:contentTypeVersion="1" ma:contentTypeDescription="Создание документа." ma:contentTypeScope="" ma:versionID="e8274c001aca2c144cba41d3f0b29437">
  <xsd:schema xmlns:xsd="http://www.w3.org/2001/XMLSchema" xmlns:xs="http://www.w3.org/2001/XMLSchema" xmlns:p="http://schemas.microsoft.com/office/2006/metadata/properties" xmlns:ns1="http://schemas.microsoft.com/sharepoint/v3" targetNamespace="http://schemas.microsoft.com/office/2006/metadata/properties" ma:root="true" ma:fieldsID="2a10c82831e5d625bbb0173136b0368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 ma:hidden="true" ma:internalName="PublishingStartDate">
      <xsd:simpleType>
        <xsd:restriction base="dms:Unknown"/>
      </xsd:simpleType>
    </xsd:element>
    <xsd:element name="PublishingExpirationDate" ma:index="9" nillable="true" ma:displayName="Дата окончания расписания"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2AC65CF-63AF-4FF0-B201-FD5A70D404D6}"/>
</file>

<file path=customXml/itemProps2.xml><?xml version="1.0" encoding="utf-8"?>
<ds:datastoreItem xmlns:ds="http://schemas.openxmlformats.org/officeDocument/2006/customXml" ds:itemID="{52FEB8DF-0641-40FB-ADDB-CB8EA4921574}"/>
</file>

<file path=customXml/itemProps3.xml><?xml version="1.0" encoding="utf-8"?>
<ds:datastoreItem xmlns:ds="http://schemas.openxmlformats.org/officeDocument/2006/customXml" ds:itemID="{8D6EB84B-3964-4802-A6E8-5722E24F1B0C}"/>
</file>

<file path=docProps/app.xml><?xml version="1.0" encoding="utf-8"?>
<Properties xmlns="http://schemas.openxmlformats.org/officeDocument/2006/extended-properties" xmlns:vt="http://schemas.openxmlformats.org/officeDocument/2006/docPropsVTypes">
  <Template>Normal</Template>
  <TotalTime>1</TotalTime>
  <Pages>7</Pages>
  <Words>11994</Words>
  <Characters>6837</Characters>
  <Application>Microsoft Office Word</Application>
  <DocSecurity>0</DocSecurity>
  <Lines>56</Lines>
  <Paragraphs>37</Paragraphs>
  <ScaleCrop>false</ScaleCrop>
  <Company/>
  <LinksUpToDate>false</LinksUpToDate>
  <CharactersWithSpaces>18794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Astankova Liliya</dc:creator>
  <cp:keywords/>
  <dc:description/>
  <cp:lastModifiedBy>Astankova Liliya</cp:lastModifiedBy>
  <cp:revision>2</cp:revision>
  <dcterms:created xsi:type="dcterms:W3CDTF">2017-01-11T08:56:00Z</dcterms:created>
  <dcterms:modified xsi:type="dcterms:W3CDTF">2017-01-11T09:00:00Z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0x010100712AB2A3B51A5948A2350510F08AA459</vt:lpwstr>
  </property>
</Properties>
</file>